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0C6F" w14:textId="77777777" w:rsidR="00E16E72" w:rsidRPr="00D75E2C" w:rsidRDefault="00BF668D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BF668D">
        <w:rPr>
          <w:rFonts w:ascii="Cambria" w:hAnsi="Cambria"/>
          <w:b/>
          <w:sz w:val="28"/>
          <w:szCs w:val="28"/>
        </w:rPr>
        <w:t>DIRETOR-GERAL DO DEPARTAMENTO DE EDIFICAÇÕES E ESTRADAS DE RODAGEM DO ESTADO DE MINAS GERAIS</w:t>
      </w:r>
      <w:r>
        <w:rPr>
          <w:rFonts w:ascii="Cambria" w:hAnsi="Cambria"/>
          <w:b/>
          <w:sz w:val="28"/>
          <w:szCs w:val="28"/>
        </w:rPr>
        <w:t>.</w:t>
      </w:r>
    </w:p>
    <w:p w14:paraId="07C4EFEB" w14:textId="77777777"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2934CBEF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69806730" w14:textId="77777777"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14:paraId="7E0394B2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6A6C5EF5" w14:textId="77777777" w:rsidR="00622130" w:rsidRPr="00BF668D" w:rsidRDefault="0075643F" w:rsidP="001132B7">
      <w:pPr>
        <w:spacing w:line="360" w:lineRule="auto"/>
        <w:jc w:val="both"/>
        <w:rPr>
          <w:rFonts w:ascii="Cambria" w:hAnsi="Cambria" w:cs="Calibri Light"/>
          <w:b/>
          <w:bCs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BF668D" w:rsidRPr="00BF668D">
        <w:rPr>
          <w:rFonts w:ascii="Cambria" w:hAnsi="Cambria" w:cs="Calibri Light"/>
          <w:sz w:val="26"/>
          <w:szCs w:val="26"/>
        </w:rPr>
        <w:t xml:space="preserve">AIT nº </w:t>
      </w:r>
      <w:r w:rsidR="003827C4">
        <w:rPr>
          <w:rFonts w:ascii="Cambria" w:hAnsi="Cambria" w:cs="Calibri Light"/>
          <w:b/>
          <w:bCs/>
          <w:sz w:val="26"/>
          <w:szCs w:val="26"/>
        </w:rPr>
        <w:t>AAAAA00000</w:t>
      </w:r>
    </w:p>
    <w:p w14:paraId="5A83C53A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0C323550" w14:textId="77777777"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14:paraId="7D33FF79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4EDCB4C0" w14:textId="77777777"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14:paraId="040F03E5" w14:textId="77777777" w:rsidR="00F24E74" w:rsidRPr="007949BC" w:rsidRDefault="003827C4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 xml:space="preserve">VALTER 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97090D">
        <w:rPr>
          <w:rFonts w:asciiTheme="majorHAnsi" w:eastAsia="Batang" w:hAnsiTheme="majorHAnsi" w:cs="Calibri Light"/>
          <w:sz w:val="26"/>
          <w:szCs w:val="26"/>
        </w:rPr>
        <w:t xml:space="preserve">brasileiro, casado...., profissão...., </w:t>
      </w:r>
      <w:r w:rsidR="004633FD">
        <w:rPr>
          <w:rFonts w:asciiTheme="majorHAnsi" w:eastAsia="Batang" w:hAnsiTheme="majorHAnsi" w:cs="Calibri Light"/>
          <w:sz w:val="26"/>
          <w:szCs w:val="26"/>
        </w:rPr>
        <w:t>com</w:t>
      </w:r>
      <w:r w:rsidR="00A52FB5" w:rsidRPr="004633FD">
        <w:t xml:space="preserve"> </w:t>
      </w:r>
      <w:r w:rsidR="004633FD" w:rsidRPr="004633FD">
        <w:rPr>
          <w:rFonts w:asciiTheme="majorHAnsi" w:eastAsia="Batang" w:hAnsiTheme="majorHAnsi" w:cs="Calibri Light"/>
          <w:sz w:val="26"/>
          <w:szCs w:val="26"/>
        </w:rPr>
        <w:t>número de inscrição no Cadastro de Pessoas Físicas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CPF/MF sob o nº 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.0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-0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titular da carteira de identidade RG nº 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200A2E" w:rsidRPr="00200A2E">
        <w:rPr>
          <w:rFonts w:asciiTheme="majorHAnsi" w:eastAsia="Batang" w:hAnsiTheme="majorHAnsi" w:cs="Calibri Light"/>
          <w:b/>
          <w:sz w:val="26"/>
          <w:szCs w:val="26"/>
        </w:rPr>
        <w:t xml:space="preserve"> </w:t>
      </w:r>
      <w:r w:rsidR="00E26CF6" w:rsidRPr="00B82B4F">
        <w:rPr>
          <w:rFonts w:asciiTheme="majorHAnsi" w:eastAsia="Batang" w:hAnsiTheme="majorHAnsi" w:cs="Calibri Light"/>
          <w:b/>
          <w:sz w:val="26"/>
          <w:szCs w:val="26"/>
        </w:rPr>
        <w:t>SSP/SP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C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arteira </w:t>
      </w:r>
      <w:r w:rsidR="00651E39" w:rsidRPr="00651E39">
        <w:rPr>
          <w:rFonts w:asciiTheme="majorHAnsi" w:eastAsia="Batang" w:hAnsiTheme="majorHAnsi" w:cs="Calibri Light"/>
          <w:b/>
          <w:sz w:val="26"/>
          <w:szCs w:val="26"/>
        </w:rPr>
        <w:t>N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acional de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H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abilitação 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com número de registro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.</w:t>
      </w:r>
      <w:r w:rsidR="0097090D">
        <w:rPr>
          <w:rFonts w:asciiTheme="majorHAnsi" w:eastAsia="Batang" w:hAnsiTheme="majorHAnsi" w:cs="Calibri Light"/>
          <w:b/>
          <w:sz w:val="26"/>
          <w:szCs w:val="26"/>
        </w:rPr>
        <w:t>000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-53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,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>residente e domiciliad</w:t>
      </w:r>
      <w:r w:rsidR="007607DD">
        <w:rPr>
          <w:rFonts w:asciiTheme="majorHAnsi" w:eastAsia="Batang" w:hAnsiTheme="majorHAnsi" w:cs="Calibri Light"/>
          <w:sz w:val="26"/>
          <w:szCs w:val="26"/>
        </w:rPr>
        <w:t>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na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Rua de Pedra, nº 111, - Jardim , CEP </w:t>
      </w:r>
      <w:r w:rsidR="00973CDE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00000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-020, São Paulo/SP</w:t>
      </w:r>
      <w:r w:rsidR="007607DD" w:rsidRPr="007607DD">
        <w:rPr>
          <w:rFonts w:asciiTheme="majorHAnsi" w:eastAsia="Batang" w:hAnsiTheme="majorHAnsi" w:cs="Calibri Light"/>
          <w:sz w:val="26"/>
          <w:szCs w:val="26"/>
        </w:rPr>
        <w:t>,</w:t>
      </w:r>
      <w:r w:rsidR="003E6A18" w:rsidRPr="00B82B4F">
        <w:rPr>
          <w:rFonts w:ascii="Cambria" w:hAnsi="Cambria" w:cs="Courier New"/>
          <w:sz w:val="26"/>
          <w:szCs w:val="26"/>
        </w:rPr>
        <w:t xml:space="preserve"> </w:t>
      </w:r>
      <w:r w:rsidR="00CA58FC">
        <w:rPr>
          <w:rFonts w:ascii="Cambria" w:hAnsi="Cambria" w:cs="Courier New"/>
          <w:sz w:val="26"/>
          <w:szCs w:val="26"/>
        </w:rPr>
        <w:t xml:space="preserve">Condutor do veículo, </w:t>
      </w:r>
      <w:r w:rsidR="00CA58FC" w:rsidRPr="00CA58FC">
        <w:rPr>
          <w:rFonts w:ascii="Cambria" w:hAnsi="Cambria" w:cs="Courier New"/>
          <w:sz w:val="26"/>
          <w:szCs w:val="26"/>
        </w:rPr>
        <w:t xml:space="preserve">de placas </w:t>
      </w:r>
      <w:r>
        <w:rPr>
          <w:rFonts w:ascii="Cambria" w:hAnsi="Cambria" w:cs="Courier New"/>
          <w:b/>
          <w:bCs/>
          <w:sz w:val="26"/>
          <w:szCs w:val="26"/>
        </w:rPr>
        <w:t>AAA</w:t>
      </w:r>
      <w:r w:rsidR="00CA58FC" w:rsidRPr="000C336B">
        <w:rPr>
          <w:rFonts w:ascii="Cambria" w:hAnsi="Cambria" w:cs="Courier New"/>
          <w:b/>
          <w:bCs/>
          <w:sz w:val="26"/>
          <w:szCs w:val="26"/>
        </w:rPr>
        <w:t>-</w:t>
      </w:r>
      <w:r>
        <w:rPr>
          <w:rFonts w:ascii="Cambria" w:hAnsi="Cambria" w:cs="Courier New"/>
          <w:b/>
          <w:bCs/>
          <w:sz w:val="26"/>
          <w:szCs w:val="26"/>
        </w:rPr>
        <w:t>0000</w:t>
      </w:r>
      <w:r w:rsidR="00CA58FC" w:rsidRPr="00CA58FC">
        <w:rPr>
          <w:rFonts w:ascii="Cambria" w:hAnsi="Cambria" w:cs="Courier New"/>
          <w:sz w:val="26"/>
          <w:szCs w:val="26"/>
        </w:rPr>
        <w:t xml:space="preserve"> do </w:t>
      </w:r>
      <w:r w:rsidR="000C336B" w:rsidRPr="00CA58FC">
        <w:rPr>
          <w:rFonts w:ascii="Cambria" w:hAnsi="Cambria" w:cs="Courier New"/>
          <w:sz w:val="26"/>
          <w:szCs w:val="26"/>
        </w:rPr>
        <w:t>Município</w:t>
      </w:r>
      <w:r w:rsidR="00CA58FC" w:rsidRPr="00CA58FC">
        <w:rPr>
          <w:rFonts w:ascii="Cambria" w:hAnsi="Cambria" w:cs="Courier New"/>
          <w:sz w:val="26"/>
          <w:szCs w:val="26"/>
        </w:rPr>
        <w:t xml:space="preserve"> de Belo Horizonte/MG, Marca: Nissan, Modelo: </w:t>
      </w:r>
      <w:proofErr w:type="spellStart"/>
      <w:r w:rsidR="00CA58FC" w:rsidRPr="00CA58FC">
        <w:rPr>
          <w:rFonts w:ascii="Cambria" w:hAnsi="Cambria" w:cs="Courier New"/>
          <w:sz w:val="26"/>
          <w:szCs w:val="26"/>
        </w:rPr>
        <w:t>Frontier</w:t>
      </w:r>
      <w:proofErr w:type="spellEnd"/>
      <w:r w:rsidR="00CA58FC">
        <w:rPr>
          <w:rFonts w:ascii="Cambria" w:hAnsi="Cambria" w:cs="Courier New"/>
          <w:sz w:val="26"/>
          <w:szCs w:val="26"/>
        </w:rPr>
        <w:t xml:space="preserve">, conforme </w:t>
      </w:r>
      <w:r w:rsidR="00CA58FC" w:rsidRPr="00CA58FC">
        <w:rPr>
          <w:rFonts w:ascii="Cambria" w:hAnsi="Cambria" w:cs="Courier New"/>
          <w:sz w:val="26"/>
          <w:szCs w:val="26"/>
        </w:rPr>
        <w:t>Certificado de Registro e Licenciamento de Veículo (</w:t>
      </w:r>
      <w:r w:rsidR="00CA58FC" w:rsidRPr="00CA58FC">
        <w:rPr>
          <w:rFonts w:ascii="Cambria" w:hAnsi="Cambria" w:cs="Courier New"/>
          <w:b/>
          <w:bCs/>
          <w:sz w:val="26"/>
          <w:szCs w:val="26"/>
        </w:rPr>
        <w:t>CRLV</w:t>
      </w:r>
      <w:r w:rsidR="00CA58FC" w:rsidRPr="00CA58FC">
        <w:rPr>
          <w:rFonts w:ascii="Cambria" w:hAnsi="Cambria" w:cs="Courier New"/>
          <w:sz w:val="26"/>
          <w:szCs w:val="26"/>
        </w:rPr>
        <w:t>)</w:t>
      </w:r>
      <w:r w:rsidR="00CA58FC">
        <w:rPr>
          <w:rFonts w:ascii="Cambria" w:hAnsi="Cambria" w:cs="Courier New"/>
          <w:sz w:val="26"/>
          <w:szCs w:val="26"/>
        </w:rPr>
        <w:t>,</w:t>
      </w:r>
      <w:r w:rsidR="00CA58FC" w:rsidRPr="00CA58FC">
        <w:rPr>
          <w:rFonts w:ascii="Cambria" w:hAnsi="Cambria" w:cs="Courier New"/>
          <w:sz w:val="26"/>
          <w:szCs w:val="26"/>
        </w:rPr>
        <w:t xml:space="preserve"> </w:t>
      </w:r>
      <w:r w:rsidR="003E6A18" w:rsidRPr="00B82B4F">
        <w:rPr>
          <w:rFonts w:ascii="Cambria" w:hAnsi="Cambria" w:cs="Calibri Light"/>
          <w:sz w:val="26"/>
          <w:szCs w:val="26"/>
        </w:rPr>
        <w:t>vem, respeitosamente, à presença de Vossa S</w:t>
      </w:r>
      <w:r w:rsidR="003E6A18" w:rsidRPr="007949BC">
        <w:rPr>
          <w:rFonts w:ascii="Cambria" w:hAnsi="Cambria" w:cs="Calibri Light"/>
          <w:sz w:val="26"/>
          <w:szCs w:val="26"/>
        </w:rPr>
        <w:t xml:space="preserve">enhoria, </w:t>
      </w:r>
      <w:r w:rsidR="009A6EFB">
        <w:rPr>
          <w:rFonts w:ascii="Cambria" w:hAnsi="Cambria" w:cs="Calibri Light"/>
          <w:sz w:val="26"/>
          <w:szCs w:val="26"/>
        </w:rPr>
        <w:t>apresentar</w:t>
      </w:r>
    </w:p>
    <w:p w14:paraId="4F150902" w14:textId="77777777"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14:paraId="750780FE" w14:textId="77777777" w:rsidR="00A33025" w:rsidRPr="003D4D28" w:rsidRDefault="0097090D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DA ATUAÇÃO</w:t>
      </w:r>
    </w:p>
    <w:p w14:paraId="3BEC865C" w14:textId="77777777"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14:paraId="7BEB5B73" w14:textId="77777777"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 xml:space="preserve">equerendo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7B41E7">
        <w:rPr>
          <w:rFonts w:ascii="Cambria" w:hAnsi="Cambria" w:cs="Calibri Light"/>
          <w:b/>
          <w:sz w:val="26"/>
          <w:szCs w:val="26"/>
          <w:u w:val="single"/>
        </w:rPr>
        <w:t>Autuo de Infração</w:t>
      </w:r>
      <w:r w:rsidR="007B41E7" w:rsidRPr="007B41E7">
        <w:rPr>
          <w:rFonts w:ascii="Cambria" w:hAnsi="Cambria" w:cs="Calibri Light"/>
          <w:bCs/>
          <w:sz w:val="26"/>
          <w:szCs w:val="26"/>
        </w:rPr>
        <w:t xml:space="preserve"> </w:t>
      </w:r>
      <w:r w:rsidR="0097090D" w:rsidRPr="007B41E7">
        <w:rPr>
          <w:rFonts w:ascii="Cambria" w:hAnsi="Cambria" w:cs="Calibri Light"/>
          <w:bCs/>
          <w:sz w:val="26"/>
          <w:szCs w:val="26"/>
        </w:rPr>
        <w:t>acima refincado</w:t>
      </w:r>
      <w:r w:rsidR="00CF49CD" w:rsidRPr="007B41E7">
        <w:rPr>
          <w:rFonts w:ascii="Cambria" w:hAnsi="Cambria" w:cs="Calibri Light"/>
          <w:bCs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 xml:space="preserve">Art. </w:t>
      </w:r>
      <w:r w:rsidR="0097090D">
        <w:rPr>
          <w:rFonts w:ascii="Cambria" w:hAnsi="Cambria" w:cs="Calibri Light"/>
          <w:sz w:val="26"/>
          <w:szCs w:val="26"/>
        </w:rPr>
        <w:t>280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</w:t>
      </w:r>
      <w:r w:rsidR="0097090D">
        <w:rPr>
          <w:rFonts w:ascii="Cambria" w:hAnsi="Cambria" w:cs="Calibri Light"/>
          <w:sz w:val="26"/>
          <w:szCs w:val="26"/>
        </w:rPr>
        <w:t>3º</w:t>
      </w:r>
      <w:r w:rsidR="00A32F5F">
        <w:rPr>
          <w:rFonts w:ascii="Cambria" w:hAnsi="Cambria" w:cs="Calibri Light"/>
          <w:sz w:val="26"/>
          <w:szCs w:val="26"/>
        </w:rPr>
        <w:t xml:space="preserve"> da </w:t>
      </w:r>
      <w:r w:rsidR="00531587" w:rsidRPr="00531587">
        <w:rPr>
          <w:rFonts w:ascii="Cambria" w:hAnsi="Cambria" w:cs="Calibri Light"/>
          <w:sz w:val="26"/>
          <w:szCs w:val="26"/>
        </w:rPr>
        <w:t xml:space="preserve">Resolução nº </w:t>
      </w:r>
      <w:r w:rsidR="0097090D">
        <w:rPr>
          <w:rFonts w:ascii="Cambria" w:hAnsi="Cambria" w:cs="Calibri Light"/>
          <w:sz w:val="26"/>
          <w:szCs w:val="26"/>
        </w:rPr>
        <w:t>299</w:t>
      </w:r>
      <w:r w:rsidR="00531587" w:rsidRPr="00531587">
        <w:rPr>
          <w:rFonts w:ascii="Cambria" w:hAnsi="Cambria" w:cs="Calibri Light"/>
          <w:sz w:val="26"/>
          <w:szCs w:val="26"/>
        </w:rPr>
        <w:t xml:space="preserve">, de </w:t>
      </w:r>
      <w:r w:rsidR="0097090D" w:rsidRPr="0097090D">
        <w:rPr>
          <w:rFonts w:ascii="Cambria" w:hAnsi="Cambria" w:cs="Calibri Light"/>
          <w:sz w:val="26"/>
          <w:szCs w:val="26"/>
        </w:rPr>
        <w:t>04 de dezembro de 2008</w:t>
      </w:r>
      <w:r w:rsidR="0097090D">
        <w:rPr>
          <w:rFonts w:ascii="Cambria" w:hAnsi="Cambria" w:cs="Calibri Light"/>
          <w:sz w:val="26"/>
          <w:szCs w:val="26"/>
        </w:rPr>
        <w:t xml:space="preserve"> e </w:t>
      </w:r>
      <w:r w:rsidR="0097090D" w:rsidRPr="0097090D">
        <w:rPr>
          <w:rFonts w:ascii="Cambria" w:hAnsi="Cambria" w:cs="Calibri Light"/>
          <w:b/>
          <w:bCs/>
          <w:sz w:val="26"/>
          <w:szCs w:val="26"/>
        </w:rPr>
        <w:t>Resolução n°, 396</w:t>
      </w:r>
      <w:r w:rsidR="0097090D" w:rsidRPr="00D75E2C">
        <w:rPr>
          <w:rFonts w:ascii="Cambria" w:hAnsi="Cambria" w:cs="Calibri Light"/>
          <w:sz w:val="26"/>
          <w:szCs w:val="26"/>
        </w:rPr>
        <w:t xml:space="preserve"> </w:t>
      </w:r>
      <w:r w:rsidR="0097090D">
        <w:rPr>
          <w:rFonts w:ascii="Cambria" w:hAnsi="Cambria" w:cs="Calibri Light"/>
          <w:sz w:val="26"/>
          <w:szCs w:val="26"/>
        </w:rPr>
        <w:t xml:space="preserve">ambas </w:t>
      </w:r>
      <w:r w:rsidR="0097090D" w:rsidRPr="00D75E2C">
        <w:rPr>
          <w:rFonts w:ascii="Cambria" w:hAnsi="Cambria" w:cs="Calibri Light"/>
          <w:sz w:val="26"/>
          <w:szCs w:val="26"/>
        </w:rPr>
        <w:t>do</w:t>
      </w:r>
      <w:r w:rsidR="00CF49CD" w:rsidRPr="00D75E2C">
        <w:rPr>
          <w:rFonts w:ascii="Cambria" w:hAnsi="Cambria" w:cs="Calibri Light"/>
          <w:sz w:val="26"/>
          <w:szCs w:val="26"/>
        </w:rPr>
        <w:t xml:space="preserve"> Conselho </w:t>
      </w:r>
      <w:r w:rsidR="00CF49CD" w:rsidRPr="00D75E2C">
        <w:rPr>
          <w:rFonts w:ascii="Cambria" w:hAnsi="Cambria" w:cs="Calibri Light"/>
          <w:sz w:val="26"/>
          <w:szCs w:val="26"/>
        </w:rPr>
        <w:lastRenderedPageBreak/>
        <w:t>Nacional de Trânsito – CONTRAN, pelos fatos e fundamentos a seguir aduzidos:</w:t>
      </w:r>
    </w:p>
    <w:p w14:paraId="780B8539" w14:textId="77777777"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bookmarkStart w:id="0" w:name="_GoBack"/>
      <w:bookmarkEnd w:id="0"/>
    </w:p>
    <w:p w14:paraId="6D02D95C" w14:textId="77777777"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14:paraId="21598FCA" w14:textId="77777777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Consta na inclusa notificação que este recorrente teria na data de </w:t>
      </w:r>
      <w:r w:rsidRPr="007B41E7">
        <w:rPr>
          <w:rFonts w:ascii="Cambria" w:hAnsi="Cambria" w:cs="Calibri Light"/>
          <w:b/>
          <w:bCs/>
          <w:sz w:val="26"/>
          <w:szCs w:val="26"/>
        </w:rPr>
        <w:t>21/04/2019</w:t>
      </w:r>
      <w:r>
        <w:rPr>
          <w:rFonts w:ascii="Cambria" w:hAnsi="Cambria" w:cs="Calibri Light"/>
          <w:sz w:val="26"/>
          <w:szCs w:val="26"/>
        </w:rPr>
        <w:t xml:space="preserve">, às </w:t>
      </w:r>
      <w:r w:rsidRPr="007B41E7">
        <w:rPr>
          <w:rFonts w:ascii="Cambria" w:hAnsi="Cambria" w:cs="Calibri Light"/>
          <w:b/>
          <w:bCs/>
          <w:sz w:val="26"/>
          <w:szCs w:val="26"/>
        </w:rPr>
        <w:t>21hs56min</w:t>
      </w:r>
      <w:r>
        <w:rPr>
          <w:rFonts w:ascii="Cambria" w:hAnsi="Cambria" w:cs="Calibri Light"/>
          <w:sz w:val="26"/>
          <w:szCs w:val="26"/>
        </w:rPr>
        <w:t xml:space="preserve">, </w:t>
      </w:r>
      <w:r w:rsidRPr="007B41E7">
        <w:rPr>
          <w:rFonts w:ascii="Cambria" w:hAnsi="Cambria" w:cs="Calibri Light"/>
          <w:sz w:val="26"/>
          <w:szCs w:val="26"/>
        </w:rPr>
        <w:t>quando</w:t>
      </w:r>
      <w:r>
        <w:rPr>
          <w:rFonts w:ascii="Cambria" w:hAnsi="Cambria" w:cs="Calibri Light"/>
          <w:sz w:val="26"/>
          <w:szCs w:val="26"/>
        </w:rPr>
        <w:t xml:space="preserve"> transitiva pela </w:t>
      </w:r>
      <w:r w:rsidRPr="007B41E7">
        <w:rPr>
          <w:rFonts w:ascii="Cambria" w:hAnsi="Cambria" w:cs="Calibri Light"/>
          <w:b/>
          <w:bCs/>
          <w:sz w:val="26"/>
          <w:szCs w:val="26"/>
        </w:rPr>
        <w:t>MGC 367 KM 464,6 Turmalina FX1 SC</w:t>
      </w:r>
      <w:r w:rsidR="00D03BB7" w:rsidRPr="007B41E7">
        <w:rPr>
          <w:rFonts w:ascii="Cambria" w:hAnsi="Cambria" w:cs="Calibri Light"/>
          <w:bCs/>
          <w:sz w:val="26"/>
          <w:szCs w:val="26"/>
        </w:rPr>
        <w:t xml:space="preserve">, </w:t>
      </w:r>
      <w:r w:rsidRPr="007B41E7">
        <w:rPr>
          <w:rFonts w:ascii="Cambria" w:hAnsi="Cambria" w:cs="Calibri Light"/>
          <w:bCs/>
          <w:sz w:val="26"/>
          <w:szCs w:val="26"/>
        </w:rPr>
        <w:t xml:space="preserve">cometido infração de trânsito </w:t>
      </w:r>
      <w:r>
        <w:rPr>
          <w:rFonts w:ascii="Cambria" w:hAnsi="Cambria" w:cs="Calibri Light"/>
          <w:bCs/>
          <w:sz w:val="26"/>
          <w:szCs w:val="26"/>
        </w:rPr>
        <w:t xml:space="preserve">tipificada no artigo 218, inciso III, ou seja: </w:t>
      </w:r>
    </w:p>
    <w:p w14:paraId="03EE0B7B" w14:textId="77777777" w:rsidR="007B41E7" w:rsidRPr="007B41E7" w:rsidRDefault="007B41E7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7B41E7">
        <w:rPr>
          <w:rFonts w:ascii="Cambria" w:hAnsi="Cambria" w:cs="Calibri Light"/>
          <w:b/>
        </w:rPr>
        <w:t xml:space="preserve">Art. 218.  Transitar em velocidade superior à máxima permitida para o local, medida por instrumento ou equipamento hábil, em rodovias, vias de trânsito rápido, vias arteriais e demais vias: </w:t>
      </w:r>
    </w:p>
    <w:p w14:paraId="5E3B3204" w14:textId="77777777" w:rsidR="007B41E7" w:rsidRPr="007B41E7" w:rsidRDefault="007B41E7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7B41E7">
        <w:rPr>
          <w:rFonts w:ascii="Cambria" w:hAnsi="Cambria" w:cs="Calibri Light"/>
          <w:b/>
        </w:rPr>
        <w:t>(...)</w:t>
      </w:r>
    </w:p>
    <w:p w14:paraId="1FFAB678" w14:textId="77777777" w:rsidR="007B41E7" w:rsidRPr="007B41E7" w:rsidRDefault="007B41E7" w:rsidP="007B41E7">
      <w:pPr>
        <w:spacing w:line="360" w:lineRule="auto"/>
        <w:ind w:left="2268"/>
        <w:jc w:val="both"/>
        <w:rPr>
          <w:rFonts w:ascii="Cambria" w:hAnsi="Cambria" w:cs="Calibri Light"/>
          <w:b/>
        </w:rPr>
      </w:pPr>
      <w:r w:rsidRPr="007B41E7">
        <w:rPr>
          <w:rFonts w:ascii="Cambria" w:hAnsi="Cambria" w:cs="Calibri Light"/>
          <w:b/>
        </w:rPr>
        <w:t xml:space="preserve">III - quando a velocidade for superior à máxima em mais de 50% (cinquenta por cento):   </w:t>
      </w:r>
    </w:p>
    <w:p w14:paraId="7036EC76" w14:textId="77777777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</w:p>
    <w:p w14:paraId="061A6707" w14:textId="77777777" w:rsid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</w:p>
    <w:p w14:paraId="3DEF2A45" w14:textId="77777777" w:rsidR="00D03BB7" w:rsidRPr="007B41E7" w:rsidRDefault="007B41E7" w:rsidP="00D03BB7">
      <w:pPr>
        <w:spacing w:line="360" w:lineRule="auto"/>
        <w:ind w:firstLine="708"/>
        <w:jc w:val="both"/>
        <w:rPr>
          <w:rFonts w:ascii="Cambria" w:hAnsi="Cambria" w:cs="Calibri Light"/>
          <w:bCs/>
          <w:sz w:val="26"/>
          <w:szCs w:val="26"/>
        </w:rPr>
      </w:pPr>
      <w:r>
        <w:rPr>
          <w:rFonts w:ascii="Cambria" w:hAnsi="Cambria" w:cs="Calibri Light"/>
          <w:bCs/>
          <w:sz w:val="26"/>
          <w:szCs w:val="26"/>
        </w:rPr>
        <w:t xml:space="preserve">Contudo, tal feito definitivamente não merece prosperar, por tudo que passar a aduzir e mais pelas </w:t>
      </w:r>
      <w:r w:rsidR="000F19DF" w:rsidRPr="007B41E7">
        <w:rPr>
          <w:rFonts w:ascii="Cambria" w:hAnsi="Cambria" w:cs="Calibri Light"/>
          <w:bCs/>
          <w:sz w:val="26"/>
          <w:szCs w:val="26"/>
        </w:rPr>
        <w:t>seguintes</w:t>
      </w:r>
      <w:r>
        <w:rPr>
          <w:rFonts w:ascii="Cambria" w:hAnsi="Cambria" w:cs="Calibri Light"/>
          <w:bCs/>
          <w:sz w:val="26"/>
          <w:szCs w:val="26"/>
        </w:rPr>
        <w:t xml:space="preserve"> teses aviadas</w:t>
      </w:r>
      <w:r w:rsidR="006D6963" w:rsidRPr="007B41E7">
        <w:rPr>
          <w:rFonts w:ascii="Cambria" w:hAnsi="Cambria" w:cs="Calibri Light"/>
          <w:bCs/>
          <w:sz w:val="26"/>
          <w:szCs w:val="26"/>
        </w:rPr>
        <w:t>:</w:t>
      </w:r>
    </w:p>
    <w:p w14:paraId="1B3571C9" w14:textId="77777777"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14:paraId="6C5AE1E4" w14:textId="77777777"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14:paraId="7598D8AB" w14:textId="77777777"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 xml:space="preserve">para imposição da penalidade de </w:t>
      </w:r>
      <w:r w:rsidR="00171B64">
        <w:rPr>
          <w:rFonts w:ascii="Cambria" w:hAnsi="Cambria" w:cs="Calibri Light"/>
          <w:b/>
          <w:sz w:val="26"/>
          <w:szCs w:val="26"/>
          <w:u w:val="single"/>
        </w:rPr>
        <w:t xml:space="preserve">multa por </w:t>
      </w:r>
      <w:r w:rsidR="00171B64" w:rsidRPr="00171B64">
        <w:rPr>
          <w:rFonts w:ascii="Cambria" w:hAnsi="Cambria" w:cs="Calibri Light"/>
          <w:b/>
          <w:sz w:val="26"/>
          <w:szCs w:val="26"/>
          <w:u w:val="single"/>
        </w:rPr>
        <w:t>velocidade superior à máxima permitida para o local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</w:t>
      </w:r>
      <w:r w:rsidR="00171B64">
        <w:rPr>
          <w:rFonts w:ascii="Cambria" w:hAnsi="Cambria" w:cs="Calibri Light"/>
          <w:sz w:val="26"/>
          <w:szCs w:val="26"/>
        </w:rPr>
        <w:t xml:space="preserve">deve-se observar os </w:t>
      </w:r>
      <w:r w:rsidR="00171B64" w:rsidRPr="00171B64">
        <w:rPr>
          <w:rFonts w:ascii="Cambria" w:hAnsi="Cambria" w:cs="Calibri Light"/>
          <w:sz w:val="26"/>
          <w:szCs w:val="26"/>
        </w:rPr>
        <w:t>requisitos técnicos mínimos para a fiscalização da velocidade de veículos automotores, reboques e semirreboques,</w:t>
      </w:r>
      <w:r w:rsidR="00171B64">
        <w:rPr>
          <w:rFonts w:ascii="Cambria" w:hAnsi="Cambria" w:cs="Calibri Light"/>
          <w:sz w:val="26"/>
          <w:szCs w:val="26"/>
        </w:rPr>
        <w:t xml:space="preserve"> </w:t>
      </w:r>
      <w:r w:rsidR="00171B64" w:rsidRPr="00171B64">
        <w:rPr>
          <w:rFonts w:ascii="Cambria" w:hAnsi="Cambria" w:cs="Calibri Light"/>
          <w:sz w:val="26"/>
          <w:szCs w:val="26"/>
        </w:rPr>
        <w:t>conforme o Código de Trânsito Brasileiro</w:t>
      </w:r>
      <w:r w:rsidR="00171B64">
        <w:rPr>
          <w:rFonts w:ascii="Cambria" w:hAnsi="Cambria" w:cs="Calibri Light"/>
          <w:sz w:val="26"/>
          <w:szCs w:val="26"/>
        </w:rPr>
        <w:t xml:space="preserve"> e a </w:t>
      </w:r>
      <w:r w:rsidR="00171B64" w:rsidRPr="00171B64">
        <w:rPr>
          <w:rFonts w:ascii="Cambria" w:hAnsi="Cambria" w:cs="Calibri Light"/>
          <w:sz w:val="26"/>
          <w:szCs w:val="26"/>
        </w:rPr>
        <w:t>resolução n°, 396 de 13 de dezembro de 2011</w:t>
      </w:r>
      <w:r w:rsidR="00171B64">
        <w:rPr>
          <w:rFonts w:ascii="Cambria" w:hAnsi="Cambria" w:cs="Calibri Light"/>
          <w:sz w:val="26"/>
          <w:szCs w:val="26"/>
        </w:rPr>
        <w:t>, do</w:t>
      </w:r>
      <w:r w:rsidR="00171B64" w:rsidRPr="00171B64">
        <w:rPr>
          <w:rFonts w:ascii="Cambria" w:hAnsi="Cambria" w:cs="Calibri Light"/>
          <w:sz w:val="26"/>
          <w:szCs w:val="26"/>
        </w:rPr>
        <w:t xml:space="preserve"> Conselho Nacional de Trânsito </w:t>
      </w:r>
      <w:r w:rsidR="00171B64">
        <w:rPr>
          <w:rFonts w:ascii="Cambria" w:hAnsi="Cambria" w:cs="Calibri Light"/>
          <w:sz w:val="26"/>
          <w:szCs w:val="26"/>
        </w:rPr>
        <w:t>–</w:t>
      </w:r>
      <w:r w:rsidR="00171B64" w:rsidRPr="00171B64">
        <w:rPr>
          <w:rFonts w:ascii="Cambria" w:hAnsi="Cambria" w:cs="Calibri Light"/>
          <w:sz w:val="26"/>
          <w:szCs w:val="26"/>
        </w:rPr>
        <w:t xml:space="preserve"> CONTRAN</w:t>
      </w:r>
      <w:r w:rsidR="00171B64">
        <w:rPr>
          <w:rFonts w:ascii="Cambria" w:hAnsi="Cambria" w:cs="Calibri Light"/>
          <w:sz w:val="26"/>
          <w:szCs w:val="26"/>
        </w:rPr>
        <w:t>,</w:t>
      </w:r>
      <w:r w:rsidR="00171B64" w:rsidRPr="00171B64">
        <w:rPr>
          <w:rFonts w:ascii="Cambria" w:hAnsi="Cambria" w:cs="Calibri Light"/>
          <w:sz w:val="26"/>
          <w:szCs w:val="26"/>
        </w:rPr>
        <w:t xml:space="preserve"> </w:t>
      </w:r>
      <w:r w:rsidR="006C12A7" w:rsidRPr="006C12A7">
        <w:rPr>
          <w:rFonts w:ascii="Cambria" w:hAnsi="Cambria" w:cs="Calibri Light"/>
          <w:sz w:val="26"/>
          <w:szCs w:val="26"/>
        </w:rPr>
        <w:t xml:space="preserve">sob pena de ferir vários princípios </w:t>
      </w:r>
      <w:r w:rsidR="00171B64">
        <w:rPr>
          <w:rFonts w:ascii="Cambria" w:hAnsi="Cambria" w:cs="Calibri Light"/>
          <w:sz w:val="26"/>
          <w:szCs w:val="26"/>
        </w:rPr>
        <w:t>legais</w:t>
      </w:r>
      <w:r w:rsidR="006C12A7" w:rsidRPr="006C12A7">
        <w:rPr>
          <w:rFonts w:ascii="Cambria" w:hAnsi="Cambria" w:cs="Calibri Light"/>
          <w:sz w:val="26"/>
          <w:szCs w:val="26"/>
        </w:rPr>
        <w:t>, conforme mostraremos abaixo.</w:t>
      </w:r>
    </w:p>
    <w:p w14:paraId="03BD073E" w14:textId="77777777" w:rsidR="00022421" w:rsidRDefault="00022421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05CB976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 xml:space="preserve">Observe Ínclito julgador, que no referido Auto de Infração, não há qualquer alusão no campo </w:t>
      </w:r>
      <w:r w:rsidRPr="00EC45F4">
        <w:rPr>
          <w:rFonts w:asciiTheme="majorHAnsi" w:hAnsiTheme="majorHAnsi"/>
          <w:i/>
        </w:rPr>
        <w:t>observação</w:t>
      </w:r>
      <w:r w:rsidRPr="00EC45F4">
        <w:rPr>
          <w:rFonts w:asciiTheme="majorHAnsi" w:hAnsiTheme="majorHAnsi"/>
        </w:rPr>
        <w:t xml:space="preserve"> acerca do contexto dos fatos. O que por si </w:t>
      </w:r>
      <w:r w:rsidRPr="00EC45F4">
        <w:rPr>
          <w:rFonts w:asciiTheme="majorHAnsi" w:hAnsiTheme="majorHAnsi"/>
        </w:rPr>
        <w:lastRenderedPageBreak/>
        <w:t>só, d</w:t>
      </w:r>
      <w:r>
        <w:rPr>
          <w:rFonts w:asciiTheme="majorHAnsi" w:hAnsiTheme="majorHAnsi"/>
        </w:rPr>
        <w:t>á</w:t>
      </w:r>
      <w:r w:rsidRPr="00EC45F4">
        <w:rPr>
          <w:rFonts w:asciiTheme="majorHAnsi" w:hAnsiTheme="majorHAnsi"/>
        </w:rPr>
        <w:t xml:space="preserve"> azo a entendimentos de fragilidade da presunção de veracidade a que goza o agente público.  </w:t>
      </w:r>
    </w:p>
    <w:p w14:paraId="6E7B7DD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129788E2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>Para configuração das infrações previstas no art. 218 do CTB, a velocidade considerada para efeito da aplicação da penalidade será o resultado da subtração da velocidade medida pelo instrumento ou equipamento pelo erro máximo admitido previsto na legislação metrológica em vigor, conforme tabela de valores referenciais de velocidade e tabela para enquadramento infracional constantes do Anexo II, (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>o Conselho Nacional de Trânsito – CONTRAN</w:t>
      </w:r>
      <w:r w:rsidRPr="00EC45F4">
        <w:rPr>
          <w:rFonts w:asciiTheme="majorHAnsi" w:hAnsiTheme="majorHAnsi"/>
        </w:rPr>
        <w:t>).</w:t>
      </w:r>
    </w:p>
    <w:p w14:paraId="5A6B0F9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58428E6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>
        <w:rPr>
          <w:rFonts w:asciiTheme="majorHAnsi" w:hAnsiTheme="majorHAnsi"/>
          <w:b/>
          <w:spacing w:val="1"/>
        </w:rPr>
        <w:t>O</w:t>
      </w:r>
      <w:r w:rsidRPr="00EC45F4">
        <w:rPr>
          <w:rFonts w:asciiTheme="majorHAnsi" w:hAnsiTheme="majorHAnsi"/>
          <w:b/>
          <w:spacing w:val="1"/>
        </w:rPr>
        <w:t xml:space="preserve"> condutor não transitou em velocidade superior à máxima permitida para o local, senão vejamos</w:t>
      </w:r>
      <w:r w:rsidRPr="00EC45F4">
        <w:rPr>
          <w:rFonts w:asciiTheme="majorHAnsi" w:hAnsiTheme="majorHAnsi"/>
          <w:spacing w:val="1"/>
        </w:rPr>
        <w:t>:</w:t>
      </w:r>
    </w:p>
    <w:p w14:paraId="0C5E61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BDFD71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A) A foto que consta no Auto de Infração está focada em um ângulo restrito de tal forma que não é possível constatar quantos veículos estavam na situação;</w:t>
      </w:r>
    </w:p>
    <w:p w14:paraId="754BF302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DB6898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B) Com a mais absoluta certeza na ocasião do fato, havia 2 (dois) ou até mais veículos no mesmo raio de ação;</w:t>
      </w:r>
    </w:p>
    <w:p w14:paraId="5EC6551C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9BBEA0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Tanto é verdade que o equipamento que registrou a velocidade, estava em um anglo tão escuro que apenas fotografou a lanterna traseira do veículo d</w:t>
      </w:r>
      <w:r>
        <w:rPr>
          <w:rFonts w:asciiTheme="majorHAnsi" w:hAnsiTheme="majorHAnsi"/>
          <w:spacing w:val="1"/>
        </w:rPr>
        <w:t>o</w:t>
      </w:r>
      <w:r w:rsidRPr="00EC45F4">
        <w:rPr>
          <w:rFonts w:asciiTheme="majorHAnsi" w:hAnsiTheme="majorHAnsi"/>
          <w:spacing w:val="1"/>
        </w:rPr>
        <w:t xml:space="preserve"> Recorrente, sem sequer mostrar o veículo exato.</w:t>
      </w:r>
    </w:p>
    <w:p w14:paraId="390D62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1994FC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O que por evidente confronta com o que determina a 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 xml:space="preserve">o Conselho Nacional de Trânsito – CONTRAN, a qual dispõe sobre requisitos técnicos mínimos para a fiscalização da velocidade de veículos automotores, reboques e semirreboques, conforme o Código de Trânsito Brasileiro.    </w:t>
      </w:r>
    </w:p>
    <w:p w14:paraId="01956C4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C68302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lastRenderedPageBreak/>
        <w:t>Para fins da Resolução acima, deveria a autoridade de trânsito local</w:t>
      </w:r>
      <w:r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  <w:spacing w:val="1"/>
        </w:rPr>
        <w:t xml:space="preserve"> adotar dentre outras medidas que o medidor de velocidade dotado de dispositivo registrador de imagem permitisse a identificação do veículo e, no mínimo a </w:t>
      </w:r>
      <w:r w:rsidRPr="00022421">
        <w:rPr>
          <w:rFonts w:asciiTheme="majorHAnsi" w:hAnsiTheme="majorHAnsi"/>
          <w:b/>
          <w:bCs/>
          <w:spacing w:val="1"/>
          <w:u w:val="single"/>
        </w:rPr>
        <w:t>contagem volumétrica de tráfego</w:t>
      </w:r>
      <w:r w:rsidRPr="00EC45F4">
        <w:rPr>
          <w:rFonts w:asciiTheme="majorHAnsi" w:hAnsiTheme="majorHAnsi"/>
          <w:spacing w:val="1"/>
        </w:rPr>
        <w:t xml:space="preserve">, como determina o Art. 2º, inciso I, alínea "d", da </w:t>
      </w:r>
      <w:r w:rsidRPr="00EC45F4">
        <w:rPr>
          <w:rFonts w:asciiTheme="majorHAnsi" w:hAnsiTheme="majorHAnsi"/>
          <w:b/>
          <w:spacing w:val="1"/>
        </w:rPr>
        <w:t>Resolução n°, 396 de 13 de dezembro de 2011</w:t>
      </w:r>
      <w:r w:rsidRPr="00EC45F4"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</w:rPr>
        <w:t xml:space="preserve"> d</w:t>
      </w:r>
      <w:r w:rsidRPr="00EC45F4">
        <w:rPr>
          <w:rFonts w:asciiTheme="majorHAnsi" w:hAnsiTheme="majorHAnsi"/>
          <w:spacing w:val="1"/>
        </w:rPr>
        <w:t>o Conselho Nacional de Trânsito – CONTRAN.</w:t>
      </w:r>
    </w:p>
    <w:p w14:paraId="240CC0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852519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Igualmente corrobora com a tese d</w:t>
      </w:r>
      <w:r>
        <w:rPr>
          <w:rFonts w:asciiTheme="majorHAnsi" w:hAnsiTheme="majorHAnsi"/>
          <w:spacing w:val="1"/>
        </w:rPr>
        <w:t>o</w:t>
      </w:r>
      <w:r w:rsidRPr="00EC45F4">
        <w:rPr>
          <w:rFonts w:asciiTheme="majorHAnsi" w:hAnsiTheme="majorHAnsi"/>
          <w:spacing w:val="1"/>
        </w:rPr>
        <w:t xml:space="preserve"> recorrente a falta das </w:t>
      </w:r>
      <w:r w:rsidRPr="00EC45F4">
        <w:rPr>
          <w:rFonts w:asciiTheme="majorHAnsi" w:hAnsiTheme="majorHAnsi"/>
          <w:b/>
          <w:spacing w:val="1"/>
        </w:rPr>
        <w:t>PROVIDÊNCIAS</w:t>
      </w:r>
      <w:r w:rsidRPr="00EC45F4">
        <w:rPr>
          <w:rFonts w:asciiTheme="majorHAnsi" w:hAnsiTheme="majorHAnsi"/>
          <w:spacing w:val="1"/>
        </w:rPr>
        <w:t xml:space="preserve"> no que se refere ao medidor de velocidade do tipo fixo, a autoridade de trânsito deveria dar publicidade à relação de códigos de que trata a alínea “b” e à numeração de que tratam a alínea “c”, ambas do inciso II, Art. 2º, todos da resolução acima precitada.</w:t>
      </w:r>
    </w:p>
    <w:p w14:paraId="290FD8C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5FFB3CFA" w14:textId="77777777" w:rsidR="00022421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</w:rPr>
        <w:t xml:space="preserve">Pela simples e rápida análise verifica-se que, como é comum nesta via, transitavam vários veículos, tais como; Ônibus, motocicletas, caminhões, automóveis etc. </w:t>
      </w:r>
    </w:p>
    <w:p w14:paraId="445F2CFE" w14:textId="77777777" w:rsidR="00022421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</w:p>
    <w:p w14:paraId="124DF4E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</w:rPr>
        <w:t xml:space="preserve">Portanto, com isso, paira dúvidas sobre estar transitando no citado local com o referido </w:t>
      </w:r>
      <w:r w:rsidRPr="00022421">
        <w:rPr>
          <w:rFonts w:asciiTheme="majorHAnsi" w:hAnsiTheme="majorHAnsi"/>
          <w:b/>
          <w:bCs/>
        </w:rPr>
        <w:t>excesso de velocidade</w:t>
      </w:r>
      <w:r w:rsidRPr="00EC45F4">
        <w:rPr>
          <w:rFonts w:asciiTheme="majorHAnsi" w:hAnsiTheme="majorHAnsi"/>
        </w:rPr>
        <w:t xml:space="preserve"> estipulado na notificação de penalidade de multa de trânsito.</w:t>
      </w:r>
    </w:p>
    <w:p w14:paraId="53B7FEB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4B41F1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</w:rPr>
      </w:pPr>
      <w:r w:rsidRPr="00EC45F4">
        <w:rPr>
          <w:rFonts w:asciiTheme="majorHAnsi" w:hAnsiTheme="majorHAnsi"/>
          <w:spacing w:val="1"/>
        </w:rPr>
        <w:t>Logo</w:t>
      </w:r>
      <w:r>
        <w:rPr>
          <w:rFonts w:asciiTheme="majorHAnsi" w:hAnsiTheme="majorHAnsi"/>
          <w:spacing w:val="1"/>
        </w:rPr>
        <w:t>,</w:t>
      </w:r>
      <w:r w:rsidRPr="00EC45F4">
        <w:rPr>
          <w:rFonts w:asciiTheme="majorHAnsi" w:hAnsiTheme="majorHAnsi"/>
          <w:spacing w:val="1"/>
        </w:rPr>
        <w:t xml:space="preserve"> o </w:t>
      </w:r>
      <w:r w:rsidRPr="00022421">
        <w:rPr>
          <w:rFonts w:asciiTheme="majorHAnsi" w:hAnsiTheme="majorHAnsi"/>
          <w:b/>
          <w:bCs/>
          <w:spacing w:val="1"/>
        </w:rPr>
        <w:t>Auto de Infração de Trânsito</w:t>
      </w:r>
      <w:r w:rsidRPr="00EC45F4">
        <w:rPr>
          <w:rFonts w:asciiTheme="majorHAnsi" w:hAnsiTheme="majorHAnsi"/>
          <w:spacing w:val="1"/>
        </w:rPr>
        <w:t xml:space="preserve"> resta quinado a erros, e por isso seu registro deve ser julgado inconsistente, por conseguinte deve ser </w:t>
      </w:r>
      <w:r w:rsidRPr="00022421">
        <w:rPr>
          <w:rFonts w:asciiTheme="majorHAnsi" w:hAnsiTheme="majorHAnsi"/>
          <w:b/>
          <w:bCs/>
          <w:spacing w:val="1"/>
        </w:rPr>
        <w:t>arquivado</w:t>
      </w:r>
      <w:r w:rsidRPr="00EC45F4">
        <w:rPr>
          <w:rFonts w:asciiTheme="majorHAnsi" w:hAnsiTheme="majorHAnsi"/>
          <w:spacing w:val="1"/>
        </w:rPr>
        <w:t xml:space="preserve"> e seu registro </w:t>
      </w:r>
      <w:r w:rsidRPr="00022421">
        <w:rPr>
          <w:rFonts w:asciiTheme="majorHAnsi" w:hAnsiTheme="majorHAnsi"/>
          <w:b/>
          <w:bCs/>
          <w:spacing w:val="1"/>
        </w:rPr>
        <w:t>julgado insubsistente</w:t>
      </w:r>
      <w:r w:rsidRPr="00EC45F4">
        <w:rPr>
          <w:rFonts w:asciiTheme="majorHAnsi" w:hAnsiTheme="majorHAnsi"/>
          <w:spacing w:val="1"/>
        </w:rPr>
        <w:t>.</w:t>
      </w:r>
    </w:p>
    <w:p w14:paraId="1D1A1A1D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0D689312" w14:textId="77777777" w:rsidR="00022421" w:rsidRPr="00EC45F4" w:rsidRDefault="00CA58FC" w:rsidP="00CA58FC">
      <w:pPr>
        <w:spacing w:line="360" w:lineRule="auto"/>
        <w:ind w:firstLine="708"/>
        <w:jc w:val="both"/>
        <w:rPr>
          <w:rFonts w:asciiTheme="majorHAnsi" w:hAnsiTheme="majorHAnsi" w:cs="Calibri Light"/>
          <w:b/>
          <w:sz w:val="24"/>
          <w:szCs w:val="24"/>
        </w:rPr>
      </w:pPr>
      <w:r>
        <w:rPr>
          <w:rFonts w:asciiTheme="majorHAnsi" w:hAnsiTheme="majorHAnsi" w:cs="Calibri Light"/>
          <w:b/>
          <w:sz w:val="24"/>
          <w:szCs w:val="24"/>
        </w:rPr>
        <w:t>III</w:t>
      </w:r>
      <w:r w:rsidR="00022421" w:rsidRPr="00EC45F4">
        <w:rPr>
          <w:rFonts w:asciiTheme="majorHAnsi" w:hAnsiTheme="majorHAnsi" w:cs="Calibri Light"/>
          <w:b/>
          <w:sz w:val="24"/>
          <w:szCs w:val="24"/>
        </w:rPr>
        <w:t xml:space="preserve"> – DAS IRREGULARIDADES DO </w:t>
      </w:r>
      <w:r w:rsidR="00022421" w:rsidRPr="00EC45F4">
        <w:rPr>
          <w:rFonts w:asciiTheme="majorHAnsi" w:hAnsiTheme="majorHAnsi" w:cs="Courier New"/>
          <w:b/>
          <w:bCs/>
          <w:sz w:val="24"/>
          <w:szCs w:val="24"/>
        </w:rPr>
        <w:t>AUTO DE INFRAÇÃO</w:t>
      </w:r>
    </w:p>
    <w:p w14:paraId="7FDEC66B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Ultrapassada a preliminar </w:t>
      </w:r>
      <w:r w:rsidRPr="00EC45F4">
        <w:rPr>
          <w:rFonts w:asciiTheme="majorHAnsi" w:hAnsiTheme="majorHAnsi" w:cs="Courier New"/>
          <w:bCs/>
          <w:sz w:val="24"/>
          <w:szCs w:val="24"/>
        </w:rPr>
        <w:t>da</w:t>
      </w:r>
      <w:r w:rsidRPr="00EC45F4">
        <w:rPr>
          <w:rFonts w:asciiTheme="majorHAnsi" w:hAnsiTheme="majorHAnsi"/>
          <w:sz w:val="24"/>
          <w:szCs w:val="24"/>
        </w:rPr>
        <w:t xml:space="preserve"> in</w:t>
      </w:r>
      <w:r w:rsidRPr="00EC45F4">
        <w:rPr>
          <w:rFonts w:asciiTheme="majorHAnsi" w:hAnsiTheme="majorHAnsi" w:cs="Courier New"/>
          <w:bCs/>
          <w:sz w:val="24"/>
          <w:szCs w:val="24"/>
        </w:rPr>
        <w:t>consistência do auto de infração</w:t>
      </w:r>
      <w:r w:rsidRPr="00EC45F4">
        <w:rPr>
          <w:rFonts w:asciiTheme="majorHAnsi" w:hAnsiTheme="majorHAnsi"/>
          <w:sz w:val="24"/>
          <w:szCs w:val="24"/>
        </w:rPr>
        <w:t xml:space="preserve">, há que se analisar e reconhecer a manifesta </w:t>
      </w:r>
      <w:r w:rsidRPr="00EC45F4">
        <w:rPr>
          <w:rFonts w:asciiTheme="majorHAnsi" w:hAnsiTheme="majorHAnsi" w:cs="Calibri Light"/>
          <w:b/>
          <w:sz w:val="24"/>
          <w:szCs w:val="24"/>
        </w:rPr>
        <w:t>IRREGULARIDADE</w:t>
      </w:r>
      <w:r w:rsidRPr="00EC45F4">
        <w:rPr>
          <w:rFonts w:asciiTheme="majorHAnsi" w:hAnsiTheme="majorHAnsi"/>
          <w:sz w:val="24"/>
          <w:szCs w:val="24"/>
        </w:rPr>
        <w:t xml:space="preserve"> </w:t>
      </w:r>
      <w:r w:rsidRPr="00EC45F4">
        <w:rPr>
          <w:rFonts w:asciiTheme="majorHAnsi" w:hAnsiTheme="majorHAnsi" w:cs="Courier New"/>
          <w:bCs/>
          <w:sz w:val="24"/>
          <w:szCs w:val="24"/>
        </w:rPr>
        <w:t>do auto de infração</w:t>
      </w:r>
      <w:r w:rsidRPr="00EC45F4">
        <w:rPr>
          <w:rFonts w:asciiTheme="majorHAnsi" w:hAnsiTheme="majorHAnsi"/>
          <w:sz w:val="24"/>
          <w:szCs w:val="24"/>
        </w:rPr>
        <w:t>.</w:t>
      </w:r>
    </w:p>
    <w:p w14:paraId="206EEF82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AE712C9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É crível consignarmos que o medidor de velocidade de veículos deve observar os seguintes requisitos:</w:t>
      </w:r>
    </w:p>
    <w:p w14:paraId="6DC88A93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1</w:t>
      </w:r>
      <w:r w:rsidR="00022421" w:rsidRPr="00EC45F4">
        <w:rPr>
          <w:rFonts w:asciiTheme="majorHAnsi" w:hAnsiTheme="majorHAnsi"/>
          <w:sz w:val="24"/>
          <w:szCs w:val="24"/>
        </w:rPr>
        <w:t xml:space="preserve"> - Ter seu modelo aprovado pelo Instituto Nacional de Metrologia, Qualidade e Tecnologia - INMETRO, atendendo à legislação metrológica em vigor e aos requisitos estabelecidos na </w:t>
      </w:r>
      <w:r w:rsidR="00022421" w:rsidRPr="00EC45F4">
        <w:rPr>
          <w:rFonts w:asciiTheme="majorHAnsi" w:hAnsiTheme="majorHAnsi"/>
          <w:b/>
          <w:spacing w:val="1"/>
          <w:sz w:val="24"/>
          <w:szCs w:val="24"/>
        </w:rPr>
        <w:t>Resolução n°, 396 de 13 de dezembro de 2011</w:t>
      </w:r>
      <w:r w:rsidR="00022421" w:rsidRPr="00EC45F4">
        <w:rPr>
          <w:rFonts w:asciiTheme="majorHAnsi" w:hAnsiTheme="majorHAnsi"/>
          <w:spacing w:val="1"/>
          <w:sz w:val="24"/>
          <w:szCs w:val="24"/>
        </w:rPr>
        <w:t>,</w:t>
      </w:r>
      <w:r w:rsidR="00022421" w:rsidRPr="00EC45F4">
        <w:rPr>
          <w:rFonts w:asciiTheme="majorHAnsi" w:hAnsiTheme="majorHAnsi"/>
          <w:sz w:val="24"/>
          <w:szCs w:val="24"/>
        </w:rPr>
        <w:t xml:space="preserve"> d</w:t>
      </w:r>
      <w:r w:rsidR="00022421" w:rsidRPr="00EC45F4">
        <w:rPr>
          <w:rFonts w:asciiTheme="majorHAnsi" w:hAnsiTheme="majorHAnsi"/>
          <w:spacing w:val="1"/>
          <w:sz w:val="24"/>
          <w:szCs w:val="24"/>
        </w:rPr>
        <w:t>o Conselho Nacional de Trânsito – CONTRAN</w:t>
      </w:r>
      <w:r w:rsidR="00022421" w:rsidRPr="00EC45F4">
        <w:rPr>
          <w:rFonts w:asciiTheme="majorHAnsi" w:hAnsiTheme="majorHAnsi"/>
          <w:sz w:val="24"/>
          <w:szCs w:val="24"/>
        </w:rPr>
        <w:t>;</w:t>
      </w:r>
    </w:p>
    <w:p w14:paraId="41791646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D58526C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</w:t>
      </w:r>
      <w:r w:rsidR="00022421" w:rsidRPr="00EC45F4">
        <w:rPr>
          <w:rFonts w:asciiTheme="majorHAnsi" w:hAnsiTheme="majorHAnsi"/>
          <w:sz w:val="24"/>
          <w:szCs w:val="24"/>
        </w:rPr>
        <w:t xml:space="preserve"> - Ser aprovado na verificação metrológica pelo INMETRO ou entidade por ele delegada;</w:t>
      </w:r>
    </w:p>
    <w:p w14:paraId="205ECEA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702AB934" w14:textId="77777777" w:rsidR="00022421" w:rsidRPr="00EC45F4" w:rsidRDefault="00CA58FC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</w:t>
      </w:r>
      <w:r w:rsidR="00022421" w:rsidRPr="00EC45F4">
        <w:rPr>
          <w:rFonts w:asciiTheme="majorHAnsi" w:hAnsiTheme="majorHAnsi"/>
          <w:sz w:val="24"/>
          <w:szCs w:val="24"/>
        </w:rPr>
        <w:t xml:space="preserve"> - ser verificado pelo INMETRO ou entidade por ele delegada, obrigatoriamente com periodicidade máxima de 12 (doze) meses e, eventualmente, conforme determina a legislação metrológica em vigência.  </w:t>
      </w:r>
      <w:r w:rsidR="00022421" w:rsidRPr="00EC45F4">
        <w:rPr>
          <w:rFonts w:asciiTheme="majorHAnsi" w:hAnsiTheme="majorHAnsi"/>
          <w:sz w:val="24"/>
          <w:szCs w:val="24"/>
        </w:rPr>
        <w:cr/>
      </w:r>
    </w:p>
    <w:p w14:paraId="320FE63E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É latente que cabe à autoridade de trânsito com circunscrição sobre a via determinar a localização, a sinalização, a instalação e a operação dos medidores de velocidade do tipo fixo.</w:t>
      </w:r>
    </w:p>
    <w:p w14:paraId="2700B729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</w:p>
    <w:p w14:paraId="617F632E" w14:textId="77777777" w:rsidR="00022421" w:rsidRPr="00EC45F4" w:rsidRDefault="00022421" w:rsidP="00022421">
      <w:pPr>
        <w:spacing w:line="360" w:lineRule="auto"/>
        <w:ind w:firstLine="709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Entretanto, para determinar a necessidade da instalação de medidor de velocidade do tipo fixo, deve ser realizado estudo técnico que contemple, no mínimo, as variáveis do modelo constante no item A do Anexo I, do dispositivo legal acima precitado, que venham a comprovar a necessidade de controle ou redução do limite de velocidade no local, garantindo a visibilidade do equipamento.</w:t>
      </w:r>
    </w:p>
    <w:p w14:paraId="6F0CB9E5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6446C64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>Igualmente, para medir a eficácia dos medidores de velocidade do tipo fixo ou sempre que ocorrerem alterações nas variáveis constantes no estudo técnico, deve ser realizado novo estudo técnico que contemple, no mínimo, o modelo constante no item B do Anexo I, (</w:t>
      </w:r>
      <w:r w:rsidRPr="00EC45F4">
        <w:rPr>
          <w:rFonts w:asciiTheme="majorHAnsi" w:hAnsiTheme="majorHAnsi"/>
          <w:b/>
          <w:spacing w:val="1"/>
          <w:sz w:val="24"/>
          <w:szCs w:val="24"/>
        </w:rPr>
        <w:t>Resolução n°, 396 de 13 de dezembro de 2011</w:t>
      </w:r>
      <w:r w:rsidRPr="00EC45F4">
        <w:rPr>
          <w:rFonts w:asciiTheme="majorHAnsi" w:hAnsiTheme="majorHAnsi"/>
          <w:spacing w:val="1"/>
          <w:sz w:val="24"/>
          <w:szCs w:val="24"/>
        </w:rPr>
        <w:t>,</w:t>
      </w:r>
      <w:r w:rsidRPr="00EC45F4">
        <w:rPr>
          <w:rFonts w:asciiTheme="majorHAnsi" w:hAnsiTheme="majorHAnsi"/>
          <w:sz w:val="24"/>
          <w:szCs w:val="24"/>
        </w:rPr>
        <w:t xml:space="preserve"> d</w:t>
      </w:r>
      <w:r w:rsidRPr="00EC45F4">
        <w:rPr>
          <w:rFonts w:asciiTheme="majorHAnsi" w:hAnsiTheme="majorHAnsi"/>
          <w:spacing w:val="1"/>
          <w:sz w:val="24"/>
          <w:szCs w:val="24"/>
        </w:rPr>
        <w:t>o Conselho Nacional de Trânsito – CONTRAN)</w:t>
      </w:r>
      <w:r w:rsidRPr="00EC45F4">
        <w:rPr>
          <w:rFonts w:asciiTheme="majorHAnsi" w:hAnsiTheme="majorHAnsi"/>
          <w:sz w:val="24"/>
          <w:szCs w:val="24"/>
        </w:rPr>
        <w:t xml:space="preserve"> com periodicidade máxima de 12 (doze) meses. </w:t>
      </w:r>
    </w:p>
    <w:p w14:paraId="19FF2F3E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6DC41B1D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É de todo ressaltar que os estudos acima mencionados dever estar disponíveis ao público na sede do órgão ou entidade de trânsito com </w:t>
      </w:r>
      <w:r w:rsidRPr="00EC45F4">
        <w:rPr>
          <w:rFonts w:asciiTheme="majorHAnsi" w:hAnsiTheme="majorHAnsi"/>
          <w:sz w:val="24"/>
          <w:szCs w:val="24"/>
        </w:rPr>
        <w:lastRenderedPageBreak/>
        <w:t>circunscrição sobre a via, entretanto, esta recorrente tem tentado a toda sorte acessá-los, contudo, sem êxito.</w:t>
      </w:r>
    </w:p>
    <w:p w14:paraId="17510D37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1B74BD31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Assim, o </w:t>
      </w:r>
      <w:r w:rsidRPr="00022421">
        <w:rPr>
          <w:rFonts w:asciiTheme="majorHAnsi" w:hAnsiTheme="majorHAnsi"/>
          <w:b/>
          <w:bCs/>
          <w:sz w:val="24"/>
          <w:szCs w:val="24"/>
        </w:rPr>
        <w:t>Auto de Infração</w:t>
      </w:r>
      <w:r w:rsidRPr="00EC45F4">
        <w:rPr>
          <w:rFonts w:asciiTheme="majorHAnsi" w:hAnsiTheme="majorHAnsi"/>
          <w:sz w:val="24"/>
          <w:szCs w:val="24"/>
        </w:rPr>
        <w:t xml:space="preserve"> deve ser considerado </w:t>
      </w:r>
      <w:r w:rsidRPr="00022421">
        <w:rPr>
          <w:rFonts w:asciiTheme="majorHAnsi" w:hAnsiTheme="majorHAnsi"/>
          <w:b/>
          <w:bCs/>
          <w:sz w:val="24"/>
          <w:szCs w:val="24"/>
        </w:rPr>
        <w:t>insubsistente</w:t>
      </w:r>
      <w:r w:rsidRPr="00EC45F4">
        <w:rPr>
          <w:rFonts w:asciiTheme="majorHAnsi" w:hAnsiTheme="majorHAnsi"/>
          <w:sz w:val="24"/>
          <w:szCs w:val="24"/>
        </w:rPr>
        <w:t xml:space="preserve"> e a multa anulada, pois a lavratura do </w:t>
      </w:r>
      <w:r w:rsidRPr="00022421">
        <w:rPr>
          <w:rFonts w:asciiTheme="majorHAnsi" w:hAnsiTheme="majorHAnsi"/>
          <w:b/>
          <w:bCs/>
          <w:sz w:val="24"/>
          <w:szCs w:val="24"/>
        </w:rPr>
        <w:t>AIT</w:t>
      </w:r>
      <w:r w:rsidRPr="00EC45F4">
        <w:rPr>
          <w:rFonts w:asciiTheme="majorHAnsi" w:hAnsiTheme="majorHAnsi"/>
          <w:sz w:val="24"/>
          <w:szCs w:val="24"/>
        </w:rPr>
        <w:t xml:space="preserve"> não respeitou a resolução nº  217, de 14 de dezembro, de 2006, C/C resolução nº 149, de 19 de setembro de 2003 e deliberação nº 38, de 11 de julho de 2003., todas do CONTRAN.</w:t>
      </w:r>
    </w:p>
    <w:p w14:paraId="688ABBD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2D552C68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Em virtude disto, tem-se, ao rigor da técnica </w:t>
      </w:r>
      <w:r w:rsidRPr="00022421">
        <w:rPr>
          <w:rFonts w:asciiTheme="majorHAnsi" w:hAnsiTheme="majorHAnsi"/>
          <w:b/>
          <w:bCs/>
          <w:sz w:val="24"/>
          <w:szCs w:val="24"/>
        </w:rPr>
        <w:t>REQUER-SE</w:t>
      </w:r>
      <w:r w:rsidRPr="00EC45F4">
        <w:rPr>
          <w:rFonts w:asciiTheme="majorHAnsi" w:hAnsiTheme="majorHAnsi"/>
          <w:sz w:val="24"/>
          <w:szCs w:val="24"/>
        </w:rPr>
        <w:t xml:space="preserve"> o arquivamento e seu registro julgado insubsistente, nos exatos termos do Art. 281</w:t>
      </w:r>
      <w:r>
        <w:rPr>
          <w:rFonts w:asciiTheme="majorHAnsi" w:hAnsiTheme="majorHAnsi"/>
          <w:sz w:val="24"/>
          <w:szCs w:val="24"/>
        </w:rPr>
        <w:t>,</w:t>
      </w:r>
      <w:r w:rsidRPr="00EC45F4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>d</w:t>
      </w:r>
      <w:r w:rsidRPr="00EC45F4">
        <w:rPr>
          <w:rFonts w:asciiTheme="majorHAnsi" w:hAnsiTheme="majorHAnsi"/>
          <w:sz w:val="24"/>
          <w:szCs w:val="24"/>
        </w:rPr>
        <w:t>o CTB.</w:t>
      </w:r>
    </w:p>
    <w:p w14:paraId="37954A9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/>
          <w:spacing w:val="1"/>
        </w:rPr>
      </w:pPr>
    </w:p>
    <w:p w14:paraId="755ADD77" w14:textId="77777777" w:rsidR="00022421" w:rsidRPr="00EC45F4" w:rsidRDefault="00CA58FC" w:rsidP="00CA58F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b/>
          <w:spacing w:val="1"/>
        </w:rPr>
      </w:pPr>
      <w:r>
        <w:rPr>
          <w:rFonts w:asciiTheme="majorHAnsi" w:hAnsiTheme="majorHAnsi"/>
          <w:b/>
          <w:spacing w:val="1"/>
        </w:rPr>
        <w:t>IV</w:t>
      </w:r>
      <w:r w:rsidR="00022421" w:rsidRPr="00EC45F4">
        <w:rPr>
          <w:rFonts w:asciiTheme="majorHAnsi" w:hAnsiTheme="majorHAnsi"/>
          <w:b/>
          <w:spacing w:val="1"/>
        </w:rPr>
        <w:t xml:space="preserve"> – DO DIREITO</w:t>
      </w:r>
    </w:p>
    <w:p w14:paraId="39EF05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b/>
          <w:spacing w:val="1"/>
        </w:rPr>
        <w:t>A mudança de posicionamento da autoridade de trânsito é medida que se impõe, no sentido de julgar a inconsistência do auto de infração</w:t>
      </w:r>
      <w:r w:rsidRPr="00EC45F4">
        <w:rPr>
          <w:rFonts w:asciiTheme="majorHAnsi" w:hAnsiTheme="majorHAnsi"/>
          <w:spacing w:val="1"/>
        </w:rPr>
        <w:t>.</w:t>
      </w:r>
    </w:p>
    <w:p w14:paraId="21C3644A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5FEB22C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344" w:afterAutospacing="0" w:line="360" w:lineRule="auto"/>
        <w:ind w:firstLine="708"/>
        <w:jc w:val="both"/>
        <w:rPr>
          <w:rFonts w:asciiTheme="majorHAnsi" w:hAnsiTheme="majorHAnsi" w:cs="Calibri Light"/>
        </w:rPr>
      </w:pPr>
      <w:r w:rsidRPr="00EC45F4">
        <w:rPr>
          <w:rFonts w:asciiTheme="majorHAnsi" w:hAnsiTheme="majorHAnsi" w:cs="Calibri Light"/>
        </w:rPr>
        <w:t>É de rigor destacar que no mesmo raio de ação, transitavam dois ou mais veículos, fato este incontestável para cancelamento do Auto de Infração em questão.</w:t>
      </w:r>
    </w:p>
    <w:p w14:paraId="5AA21976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  <w:r w:rsidRPr="00EC45F4">
        <w:rPr>
          <w:rFonts w:asciiTheme="majorHAnsi" w:hAnsiTheme="majorHAnsi" w:cs="Arial"/>
          <w:color w:val="000000"/>
        </w:rPr>
        <w:t xml:space="preserve">É visível e claro na Portaria nº 115 do </w:t>
      </w:r>
      <w:r w:rsidRPr="00EC45F4">
        <w:rPr>
          <w:rFonts w:asciiTheme="majorHAnsi" w:hAnsiTheme="majorHAnsi" w:cs="Arial"/>
          <w:b/>
          <w:color w:val="000000"/>
        </w:rPr>
        <w:t>INMETRO</w:t>
      </w:r>
      <w:r w:rsidRPr="00EC45F4">
        <w:rPr>
          <w:rFonts w:asciiTheme="majorHAnsi" w:hAnsiTheme="majorHAnsi" w:cs="Arial"/>
          <w:color w:val="000000"/>
        </w:rPr>
        <w:t xml:space="preserve"> a impossibilidade de se emitir uma foto de forma ampliada e pincelar veículo a veículo imputando-lhes as mesmas infrações; ou seja; na mesma data e horário, punir dois ou mais veículos pela mesma infração e que consequentemente é proibido por lei, sendo que não há como determinar e registrar o real infrator e assim sendo, é e está contra a Lei punir por presunção.</w:t>
      </w:r>
    </w:p>
    <w:p w14:paraId="17B7B6A9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Arial"/>
          <w:color w:val="000000"/>
        </w:rPr>
      </w:pPr>
    </w:p>
    <w:p w14:paraId="7DE72F5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libri Light"/>
        </w:rPr>
      </w:pPr>
      <w:r w:rsidRPr="00EC45F4">
        <w:rPr>
          <w:rFonts w:asciiTheme="majorHAnsi" w:hAnsiTheme="majorHAnsi" w:cs="Calibri Light"/>
        </w:rPr>
        <w:t>Ante tal fato, dado o desequilíbrio entre a aplicação da multa e a norma, é o bastante para requerer seja considerado o Auto de Infração irregular o qual deve ser arquivado e seu registro julgado insubsistente, nos termos do artigo 281 do CTB.</w:t>
      </w:r>
    </w:p>
    <w:p w14:paraId="2910BE94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lastRenderedPageBreak/>
        <w:t>Não há aqui nenhuma outra prova além do frágil Auto de infração, o qual deve ser desconsiderado, pois não demonstra o cometimento de infração de trânsito.</w:t>
      </w:r>
    </w:p>
    <w:p w14:paraId="026C0BC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060DC81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O ato administrativo </w:t>
      </w:r>
      <w:r w:rsidRPr="00EC45F4">
        <w:rPr>
          <w:rFonts w:asciiTheme="majorHAnsi" w:hAnsiTheme="majorHAnsi"/>
          <w:b/>
          <w:spacing w:val="1"/>
        </w:rPr>
        <w:t>não</w:t>
      </w:r>
      <w:r w:rsidRPr="00EC45F4">
        <w:rPr>
          <w:rFonts w:asciiTheme="majorHAnsi" w:hAnsiTheme="majorHAnsi"/>
          <w:spacing w:val="1"/>
        </w:rPr>
        <w:t xml:space="preserve"> deve ser considerado para fins de imposição de penalidade, pois houve desrespeito às formalidades legais.</w:t>
      </w:r>
    </w:p>
    <w:p w14:paraId="59C1BD3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88429C0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>Dessa forma, inexiste prova suficiente para a imposição de penalidade a Recorrente.</w:t>
      </w:r>
    </w:p>
    <w:p w14:paraId="0142B2AD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76CD3724" w14:textId="77777777" w:rsidR="00022421" w:rsidRPr="00EC45F4" w:rsidRDefault="00022421" w:rsidP="00022421">
      <w:pPr>
        <w:spacing w:line="360" w:lineRule="auto"/>
        <w:ind w:firstLine="708"/>
        <w:jc w:val="both"/>
        <w:rPr>
          <w:rFonts w:asciiTheme="majorHAnsi" w:hAnsiTheme="majorHAnsi" w:cs="Calibri Light"/>
          <w:sz w:val="24"/>
          <w:szCs w:val="24"/>
        </w:rPr>
      </w:pPr>
      <w:r w:rsidRPr="00EC45F4">
        <w:rPr>
          <w:rFonts w:asciiTheme="majorHAnsi" w:hAnsiTheme="majorHAnsi"/>
          <w:sz w:val="24"/>
          <w:szCs w:val="24"/>
        </w:rPr>
        <w:t xml:space="preserve">Nascida na esteira das importantes e revolucionárias conquistas obtidas com </w:t>
      </w:r>
      <w:r w:rsidRPr="00EC45F4">
        <w:rPr>
          <w:rFonts w:asciiTheme="majorHAnsi" w:hAnsiTheme="majorHAnsi" w:cs="Calibri Light"/>
          <w:b/>
          <w:sz w:val="24"/>
          <w:szCs w:val="24"/>
        </w:rPr>
        <w:t>ampla defesa</w:t>
      </w:r>
      <w:r w:rsidRPr="00EC45F4">
        <w:rPr>
          <w:rFonts w:asciiTheme="majorHAnsi" w:hAnsiTheme="majorHAnsi" w:cs="Calibri Light"/>
          <w:sz w:val="24"/>
          <w:szCs w:val="24"/>
        </w:rPr>
        <w:t xml:space="preserve"> (inc. LV, art. 5º, CF), é a possibilidade do contraditório.</w:t>
      </w:r>
    </w:p>
    <w:p w14:paraId="39C944E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libri Light"/>
        </w:rPr>
      </w:pPr>
    </w:p>
    <w:p w14:paraId="79665691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 w:cs="Calibri Light"/>
        </w:rPr>
        <w:t xml:space="preserve">Neste mister, </w:t>
      </w:r>
      <w:r w:rsidRPr="00EC45F4">
        <w:rPr>
          <w:rFonts w:asciiTheme="majorHAnsi" w:hAnsiTheme="majorHAnsi" w:cs="Calibri Light"/>
          <w:b/>
          <w:u w:val="single"/>
        </w:rPr>
        <w:t>é notória a importância da produção de prova documental no presente caso</w:t>
      </w:r>
      <w:r w:rsidRPr="00EC45F4">
        <w:rPr>
          <w:rFonts w:asciiTheme="majorHAnsi" w:hAnsiTheme="majorHAnsi" w:cs="Calibri Light"/>
        </w:rPr>
        <w:t>, uma vez que tal prova se mostra indispensável à constatação das deficiências alegadas pelo agente público no Auto de Infração.</w:t>
      </w:r>
    </w:p>
    <w:p w14:paraId="6613FF65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color w:val="FF0000"/>
          <w:spacing w:val="1"/>
        </w:rPr>
      </w:pPr>
    </w:p>
    <w:p w14:paraId="2839B64F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iCs/>
          <w:spacing w:val="1"/>
        </w:rPr>
      </w:pPr>
      <w:r w:rsidRPr="00EC45F4">
        <w:rPr>
          <w:rFonts w:asciiTheme="majorHAnsi" w:hAnsiTheme="majorHAnsi"/>
          <w:iCs/>
          <w:spacing w:val="1"/>
        </w:rPr>
        <w:t>Extrai-se do incrustado no art.</w:t>
      </w:r>
      <w:r w:rsidRPr="00EC45F4">
        <w:rPr>
          <w:rStyle w:val="apple-converted-space"/>
          <w:rFonts w:asciiTheme="majorHAnsi" w:hAnsiTheme="majorHAnsi"/>
          <w:iCs/>
          <w:spacing w:val="1"/>
        </w:rPr>
        <w:t> </w:t>
      </w:r>
      <w:hyperlink r:id="rId8" w:tooltip="Artigo 5 da Constituição Federal de 1988" w:history="1">
        <w:r w:rsidRPr="00EC45F4">
          <w:rPr>
            <w:rStyle w:val="Hyperlink"/>
            <w:rFonts w:asciiTheme="majorHAnsi" w:hAnsiTheme="majorHAnsi"/>
            <w:iCs/>
            <w:color w:val="0275D8"/>
            <w:spacing w:val="1"/>
          </w:rPr>
          <w:t>5º</w:t>
        </w:r>
      </w:hyperlink>
      <w:r w:rsidRPr="00EC45F4">
        <w:rPr>
          <w:rFonts w:asciiTheme="majorHAnsi" w:hAnsiTheme="majorHAnsi"/>
          <w:iCs/>
          <w:spacing w:val="1"/>
        </w:rPr>
        <w:t>,</w:t>
      </w:r>
      <w:r w:rsidRPr="00EC45F4">
        <w:rPr>
          <w:rStyle w:val="apple-converted-space"/>
          <w:rFonts w:asciiTheme="majorHAnsi" w:hAnsiTheme="majorHAnsi"/>
          <w:iCs/>
          <w:spacing w:val="1"/>
        </w:rPr>
        <w:t> </w:t>
      </w:r>
      <w:hyperlink r:id="rId9" w:tooltip="Inciso LVII do Artigo 5 da Constituição Federal de 1988" w:history="1">
        <w:r w:rsidRPr="00EC45F4">
          <w:rPr>
            <w:rStyle w:val="Hyperlink"/>
            <w:rFonts w:asciiTheme="majorHAnsi" w:hAnsiTheme="majorHAnsi"/>
            <w:iCs/>
            <w:color w:val="0275D8"/>
            <w:spacing w:val="1"/>
          </w:rPr>
          <w:t>LVII</w:t>
        </w:r>
      </w:hyperlink>
      <w:r w:rsidRPr="00EC45F4">
        <w:rPr>
          <w:rFonts w:asciiTheme="majorHAnsi" w:hAnsiTheme="majorHAnsi"/>
        </w:rPr>
        <w:t xml:space="preserve">, </w:t>
      </w:r>
      <w:r w:rsidRPr="00EC45F4">
        <w:rPr>
          <w:rFonts w:asciiTheme="majorHAnsi" w:hAnsiTheme="majorHAnsi"/>
          <w:spacing w:val="1"/>
        </w:rPr>
        <w:t>da</w:t>
      </w:r>
      <w:r w:rsidRPr="00EC45F4">
        <w:rPr>
          <w:rFonts w:asciiTheme="majorHAnsi" w:hAnsiTheme="majorHAnsi"/>
          <w:iCs/>
          <w:spacing w:val="1"/>
        </w:rPr>
        <w:t xml:space="preserve"> Constituição da República Federativa do Brasil, de modo implícito, a presunção de inocência.</w:t>
      </w:r>
    </w:p>
    <w:p w14:paraId="4913CEC3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</w:p>
    <w:p w14:paraId="17EFF56B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mbria"/>
          <w:spacing w:val="1"/>
        </w:rPr>
      </w:pPr>
      <w:r w:rsidRPr="00EC45F4">
        <w:rPr>
          <w:rFonts w:asciiTheme="majorHAnsi" w:hAnsiTheme="majorHAnsi"/>
          <w:spacing w:val="1"/>
        </w:rPr>
        <w:t xml:space="preserve">Assim o </w:t>
      </w:r>
      <w:r w:rsidRPr="00EC45F4">
        <w:rPr>
          <w:rFonts w:asciiTheme="majorHAnsi" w:hAnsiTheme="majorHAnsi"/>
          <w:b/>
          <w:spacing w:val="1"/>
        </w:rPr>
        <w:t xml:space="preserve">Auto </w:t>
      </w:r>
      <w:r>
        <w:rPr>
          <w:rFonts w:asciiTheme="majorHAnsi" w:hAnsiTheme="majorHAnsi"/>
          <w:b/>
          <w:spacing w:val="1"/>
        </w:rPr>
        <w:t>d</w:t>
      </w:r>
      <w:r w:rsidRPr="00EC45F4">
        <w:rPr>
          <w:rFonts w:asciiTheme="majorHAnsi" w:hAnsiTheme="majorHAnsi"/>
          <w:b/>
          <w:spacing w:val="1"/>
        </w:rPr>
        <w:t>e Infração</w:t>
      </w:r>
      <w:r w:rsidRPr="00EC45F4">
        <w:rPr>
          <w:rFonts w:asciiTheme="majorHAnsi" w:hAnsiTheme="majorHAnsi"/>
          <w:spacing w:val="1"/>
        </w:rPr>
        <w:t xml:space="preserve"> deverá ser </w:t>
      </w:r>
      <w:r w:rsidRPr="00022421">
        <w:rPr>
          <w:rFonts w:asciiTheme="majorHAnsi" w:hAnsiTheme="majorHAnsi"/>
          <w:b/>
          <w:bCs/>
          <w:spacing w:val="1"/>
        </w:rPr>
        <w:t>arquivado</w:t>
      </w:r>
      <w:r w:rsidRPr="00EC45F4">
        <w:rPr>
          <w:rFonts w:asciiTheme="majorHAnsi" w:hAnsiTheme="majorHAnsi"/>
          <w:spacing w:val="1"/>
        </w:rPr>
        <w:t xml:space="preserve"> e seu registro </w:t>
      </w:r>
      <w:r w:rsidRPr="00022421">
        <w:rPr>
          <w:rFonts w:asciiTheme="majorHAnsi" w:hAnsiTheme="majorHAnsi"/>
          <w:b/>
          <w:bCs/>
          <w:spacing w:val="1"/>
        </w:rPr>
        <w:t>julgado insubsistente</w:t>
      </w:r>
      <w:r w:rsidRPr="00EC45F4">
        <w:rPr>
          <w:rFonts w:asciiTheme="majorHAnsi" w:hAnsiTheme="majorHAnsi"/>
          <w:spacing w:val="1"/>
        </w:rPr>
        <w:t>, pois restou amplamente comprovado a inexistência de prova material do cometimento da infração</w:t>
      </w:r>
      <w:r w:rsidRPr="00EC45F4">
        <w:rPr>
          <w:rFonts w:asciiTheme="majorHAnsi" w:hAnsiTheme="majorHAnsi" w:cs="Cambria"/>
          <w:spacing w:val="1"/>
        </w:rPr>
        <w:t>.</w:t>
      </w:r>
    </w:p>
    <w:p w14:paraId="6BA6D6E5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 w:cs="Cambria"/>
          <w:spacing w:val="1"/>
        </w:rPr>
      </w:pPr>
    </w:p>
    <w:p w14:paraId="7A8F04E7" w14:textId="77777777" w:rsidR="00022421" w:rsidRPr="00EC45F4" w:rsidRDefault="00022421" w:rsidP="0002242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ajorHAnsi" w:hAnsiTheme="majorHAnsi"/>
          <w:spacing w:val="1"/>
        </w:rPr>
      </w:pPr>
      <w:r w:rsidRPr="00EC45F4">
        <w:rPr>
          <w:rFonts w:asciiTheme="majorHAnsi" w:hAnsiTheme="majorHAnsi"/>
          <w:spacing w:val="1"/>
        </w:rPr>
        <w:t xml:space="preserve">Deste modo, é crível concluir pela </w:t>
      </w:r>
      <w:r w:rsidRPr="00022421">
        <w:rPr>
          <w:rFonts w:asciiTheme="majorHAnsi" w:hAnsiTheme="majorHAnsi"/>
          <w:b/>
          <w:bCs/>
          <w:spacing w:val="1"/>
        </w:rPr>
        <w:t>ausência de prova</w:t>
      </w:r>
      <w:r w:rsidRPr="00EC45F4">
        <w:rPr>
          <w:rFonts w:asciiTheme="majorHAnsi" w:hAnsiTheme="majorHAnsi"/>
          <w:spacing w:val="1"/>
        </w:rPr>
        <w:t xml:space="preserve"> e, por consequência, reconhecer a ausência de comprovação de que a Recorrente cometerá qualquer infração de trânsito, procedendo-se pelo arquivamento do Auto de Infração e julgue seu registro insubsistente, conforme inciso I do art.</w:t>
      </w:r>
      <w:r w:rsidRPr="00EC45F4">
        <w:rPr>
          <w:rStyle w:val="apple-converted-space"/>
          <w:rFonts w:asciiTheme="majorHAnsi" w:hAnsiTheme="majorHAnsi"/>
          <w:spacing w:val="1"/>
        </w:rPr>
        <w:t> </w:t>
      </w:r>
      <w:hyperlink r:id="rId10" w:tooltip="Artigo 281 da Lei nº 9.503 de 23 de Setembro de 1997" w:history="1">
        <w:r w:rsidRPr="00EC45F4">
          <w:rPr>
            <w:rStyle w:val="Hyperlink"/>
            <w:rFonts w:asciiTheme="majorHAnsi" w:hAnsiTheme="majorHAnsi"/>
            <w:color w:val="0275D8"/>
            <w:spacing w:val="1"/>
          </w:rPr>
          <w:t>281</w:t>
        </w:r>
      </w:hyperlink>
      <w:r w:rsidRPr="00EC45F4">
        <w:rPr>
          <w:rStyle w:val="apple-converted-space"/>
          <w:rFonts w:asciiTheme="majorHAnsi" w:hAnsiTheme="majorHAnsi"/>
          <w:spacing w:val="1"/>
        </w:rPr>
        <w:t> </w:t>
      </w:r>
      <w:r w:rsidRPr="00EC45F4">
        <w:rPr>
          <w:rFonts w:asciiTheme="majorHAnsi" w:hAnsiTheme="majorHAnsi"/>
          <w:spacing w:val="1"/>
        </w:rPr>
        <w:t>da Lei</w:t>
      </w:r>
      <w:r w:rsidRPr="00EC45F4">
        <w:rPr>
          <w:rStyle w:val="apple-converted-space"/>
          <w:rFonts w:asciiTheme="majorHAnsi" w:hAnsiTheme="majorHAnsi"/>
          <w:spacing w:val="1"/>
        </w:rPr>
        <w:t> </w:t>
      </w:r>
      <w:hyperlink r:id="rId11" w:tooltip="Lei nº 9.503, de 23 de setembro de 1997." w:history="1">
        <w:r w:rsidRPr="00EC45F4">
          <w:rPr>
            <w:rStyle w:val="Hyperlink"/>
            <w:rFonts w:asciiTheme="majorHAnsi" w:hAnsiTheme="majorHAnsi"/>
            <w:color w:val="0275D8"/>
            <w:spacing w:val="1"/>
          </w:rPr>
          <w:t>9.503</w:t>
        </w:r>
      </w:hyperlink>
      <w:r w:rsidRPr="00EC45F4">
        <w:rPr>
          <w:rFonts w:asciiTheme="majorHAnsi" w:hAnsiTheme="majorHAnsi"/>
          <w:spacing w:val="1"/>
        </w:rPr>
        <w:t xml:space="preserve">/97 e, por consequência, </w:t>
      </w:r>
      <w:r w:rsidRPr="00022421">
        <w:rPr>
          <w:rFonts w:asciiTheme="majorHAnsi" w:hAnsiTheme="majorHAnsi"/>
          <w:b/>
          <w:bCs/>
          <w:spacing w:val="1"/>
        </w:rPr>
        <w:t>REQUER-SE</w:t>
      </w:r>
      <w:r w:rsidRPr="00EC45F4">
        <w:rPr>
          <w:rFonts w:asciiTheme="majorHAnsi" w:hAnsiTheme="majorHAnsi"/>
          <w:spacing w:val="1"/>
        </w:rPr>
        <w:t xml:space="preserve"> com supedâneo no que acima delineou-se, o que segue:</w:t>
      </w:r>
    </w:p>
    <w:p w14:paraId="5BBBF98B" w14:textId="77777777"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14:paraId="55612B6D" w14:textId="77777777"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lastRenderedPageBreak/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14:paraId="0BCBDDF3" w14:textId="77777777" w:rsidR="00E77DE5" w:rsidRPr="00E77DE5" w:rsidRDefault="00CA58FC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V</w:t>
      </w:r>
      <w:r w:rsidR="00E77DE5" w:rsidRPr="00E77DE5">
        <w:rPr>
          <w:rFonts w:ascii="Cambria" w:hAnsi="Cambria" w:cs="Calibri Light"/>
          <w:b/>
          <w:sz w:val="26"/>
          <w:szCs w:val="26"/>
        </w:rPr>
        <w:t xml:space="preserve"> – DOS PEDIDOS</w:t>
      </w:r>
    </w:p>
    <w:p w14:paraId="270E7597" w14:textId="77777777"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>Diante do exposto REQUER-SE digne-se Vossa Senhoria em:</w:t>
      </w:r>
    </w:p>
    <w:p w14:paraId="70C1F22D" w14:textId="77777777"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14:paraId="5B749DC2" w14:textId="77777777"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14:paraId="23D50D98" w14:textId="77777777"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outrossim,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14:paraId="3F774C3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EB2FB0B" w14:textId="77777777"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</w:p>
    <w:p w14:paraId="1355CFE2" w14:textId="77777777"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14:paraId="5E14C061" w14:textId="77777777"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</w:t>
      </w:r>
      <w:r w:rsidR="007C05F2">
        <w:rPr>
          <w:rFonts w:ascii="Cambria" w:hAnsi="Cambria" w:cs="Calibri Light"/>
          <w:sz w:val="26"/>
          <w:szCs w:val="26"/>
        </w:rPr>
        <w:lastRenderedPageBreak/>
        <w:t>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Infração</w:t>
      </w:r>
      <w:r w:rsidR="0077796C">
        <w:rPr>
          <w:rFonts w:ascii="Cambria" w:hAnsi="Cambria" w:cs="Calibri Light"/>
          <w:sz w:val="26"/>
          <w:szCs w:val="26"/>
        </w:rPr>
        <w:t>(ÕES)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14:paraId="5D253AAE" w14:textId="77777777"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14:paraId="7848FF32" w14:textId="77777777"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serem reivindicados nas próximas fases recursais, a aplicação analógica do </w:t>
      </w:r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14:paraId="23732723" w14:textId="77777777"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13B13ADD" w14:textId="77777777"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14:paraId="112BFF43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14:paraId="5FEC720C" w14:textId="77777777"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14:paraId="0CE025DB" w14:textId="77777777" w:rsidR="00FA3765" w:rsidRPr="00D75E2C" w:rsidRDefault="00420C08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>
        <w:rPr>
          <w:rFonts w:asciiTheme="majorHAnsi" w:eastAsia="Batang" w:hAnsiTheme="majorHAnsi" w:cs="Calibri Light"/>
          <w:sz w:val="26"/>
          <w:szCs w:val="26"/>
        </w:rPr>
        <w:t>B</w:t>
      </w:r>
      <w:r w:rsidRPr="00420C08">
        <w:rPr>
          <w:rFonts w:asciiTheme="majorHAnsi" w:eastAsia="Batang" w:hAnsiTheme="majorHAnsi" w:cs="Calibri Light"/>
          <w:sz w:val="26"/>
          <w:szCs w:val="26"/>
        </w:rPr>
        <w:t xml:space="preserve">elo </w:t>
      </w:r>
      <w:r>
        <w:rPr>
          <w:rFonts w:asciiTheme="majorHAnsi" w:eastAsia="Batang" w:hAnsiTheme="majorHAnsi" w:cs="Calibri Light"/>
          <w:sz w:val="26"/>
          <w:szCs w:val="26"/>
        </w:rPr>
        <w:t>H</w:t>
      </w:r>
      <w:r w:rsidRPr="00420C08">
        <w:rPr>
          <w:rFonts w:asciiTheme="majorHAnsi" w:eastAsia="Batang" w:hAnsiTheme="majorHAnsi" w:cs="Calibri Light"/>
          <w:sz w:val="26"/>
          <w:szCs w:val="26"/>
        </w:rPr>
        <w:t>orizonte</w:t>
      </w:r>
      <w:r w:rsidR="00CA1BC5" w:rsidRPr="007949BC">
        <w:rPr>
          <w:rFonts w:asciiTheme="majorHAnsi" w:eastAsia="Batang" w:hAnsiTheme="majorHAnsi" w:cs="Calibri Light"/>
          <w:sz w:val="26"/>
          <w:szCs w:val="26"/>
        </w:rPr>
        <w:t>/</w:t>
      </w:r>
      <w:r>
        <w:rPr>
          <w:rFonts w:asciiTheme="majorHAnsi" w:eastAsia="Batang" w:hAnsiTheme="majorHAnsi" w:cs="Calibri Light"/>
          <w:sz w:val="26"/>
          <w:szCs w:val="26"/>
        </w:rPr>
        <w:t>MG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>
        <w:rPr>
          <w:rFonts w:ascii="Cambria" w:hAnsi="Cambria"/>
          <w:spacing w:val="1"/>
          <w:sz w:val="26"/>
          <w:szCs w:val="26"/>
        </w:rPr>
        <w:t>12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>
        <w:rPr>
          <w:rFonts w:ascii="Cambria" w:hAnsi="Cambria"/>
          <w:spacing w:val="1"/>
          <w:sz w:val="26"/>
          <w:szCs w:val="26"/>
        </w:rPr>
        <w:t>junho</w:t>
      </w:r>
      <w:r w:rsidR="001C7388">
        <w:rPr>
          <w:rFonts w:ascii="Cambria" w:hAnsi="Cambria"/>
          <w:spacing w:val="1"/>
          <w:sz w:val="26"/>
          <w:szCs w:val="26"/>
        </w:rPr>
        <w:t xml:space="preserve"> </w:t>
      </w:r>
      <w:r w:rsidR="00FA3765" w:rsidRPr="00D75E2C">
        <w:rPr>
          <w:rFonts w:ascii="Cambria" w:hAnsi="Cambria"/>
          <w:spacing w:val="1"/>
          <w:sz w:val="26"/>
          <w:szCs w:val="26"/>
        </w:rPr>
        <w:t>de 201</w:t>
      </w:r>
      <w:r w:rsidR="001C7388">
        <w:rPr>
          <w:rFonts w:ascii="Cambria" w:hAnsi="Cambria"/>
          <w:spacing w:val="1"/>
          <w:sz w:val="26"/>
          <w:szCs w:val="26"/>
        </w:rPr>
        <w:t>9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14:paraId="0E1900D4" w14:textId="77777777"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14:paraId="70417651" w14:textId="77777777"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14:paraId="1A64EF33" w14:textId="77777777" w:rsidR="002960D2" w:rsidRPr="00CF291D" w:rsidRDefault="003827C4" w:rsidP="00CA111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VALTER DOS SANTOS</w:t>
      </w:r>
    </w:p>
    <w:sectPr w:rsidR="002960D2" w:rsidRPr="00CF291D" w:rsidSect="00BD2D53">
      <w:headerReference w:type="default" r:id="rId12"/>
      <w:footerReference w:type="default" r:id="rId13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80F8F" w14:textId="77777777" w:rsidR="00EE2DB0" w:rsidRDefault="00EE2DB0" w:rsidP="008318AA">
      <w:r>
        <w:separator/>
      </w:r>
    </w:p>
  </w:endnote>
  <w:endnote w:type="continuationSeparator" w:id="0">
    <w:p w14:paraId="3B667C83" w14:textId="77777777" w:rsidR="00EE2DB0" w:rsidRDefault="00EE2DB0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D9565" w14:textId="77777777"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14:paraId="0F3922C7" w14:textId="77777777"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77F5" w14:textId="77777777" w:rsidR="00EE2DB0" w:rsidRDefault="00EE2DB0" w:rsidP="008318AA">
      <w:r>
        <w:separator/>
      </w:r>
    </w:p>
  </w:footnote>
  <w:footnote w:type="continuationSeparator" w:id="0">
    <w:p w14:paraId="0657591B" w14:textId="77777777" w:rsidR="00EE2DB0" w:rsidRDefault="00EE2DB0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350548"/>
      <w:docPartObj>
        <w:docPartGallery w:val="Page Numbers (Top of Page)"/>
        <w:docPartUnique/>
      </w:docPartObj>
    </w:sdtPr>
    <w:sdtEndPr/>
    <w:sdtContent>
      <w:p w14:paraId="513C0102" w14:textId="77777777"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FF77BB" w14:textId="77777777"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5F52FD73" wp14:editId="0DD20690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A0F7C8" w14:textId="77777777"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6EA5"/>
    <w:rsid w:val="00002172"/>
    <w:rsid w:val="000073EF"/>
    <w:rsid w:val="00022421"/>
    <w:rsid w:val="0002286F"/>
    <w:rsid w:val="00022902"/>
    <w:rsid w:val="000229D3"/>
    <w:rsid w:val="0002583B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C336B"/>
    <w:rsid w:val="000D1322"/>
    <w:rsid w:val="000D2C0B"/>
    <w:rsid w:val="000D3C49"/>
    <w:rsid w:val="000D71E4"/>
    <w:rsid w:val="000E0227"/>
    <w:rsid w:val="000E4625"/>
    <w:rsid w:val="000E55B0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1B64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7C4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0C08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3BE7"/>
    <w:rsid w:val="0073175C"/>
    <w:rsid w:val="00735688"/>
    <w:rsid w:val="0074194A"/>
    <w:rsid w:val="007421FA"/>
    <w:rsid w:val="00742F33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B41E7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216D8"/>
    <w:rsid w:val="0082408F"/>
    <w:rsid w:val="00826B60"/>
    <w:rsid w:val="008318A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090D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52FB5"/>
    <w:rsid w:val="00A54F13"/>
    <w:rsid w:val="00A61E75"/>
    <w:rsid w:val="00A627BC"/>
    <w:rsid w:val="00A66F65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E223D"/>
    <w:rsid w:val="00AE6909"/>
    <w:rsid w:val="00AF0DD4"/>
    <w:rsid w:val="00AF0EF1"/>
    <w:rsid w:val="00AF499D"/>
    <w:rsid w:val="00AF744E"/>
    <w:rsid w:val="00B01A61"/>
    <w:rsid w:val="00B01BB3"/>
    <w:rsid w:val="00B06123"/>
    <w:rsid w:val="00B06251"/>
    <w:rsid w:val="00B134BC"/>
    <w:rsid w:val="00B14C10"/>
    <w:rsid w:val="00B225BD"/>
    <w:rsid w:val="00B27B84"/>
    <w:rsid w:val="00B32478"/>
    <w:rsid w:val="00B434F0"/>
    <w:rsid w:val="00B534D8"/>
    <w:rsid w:val="00B55EC6"/>
    <w:rsid w:val="00B62587"/>
    <w:rsid w:val="00B62DFB"/>
    <w:rsid w:val="00B630DC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C02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68D"/>
    <w:rsid w:val="00BF6DB8"/>
    <w:rsid w:val="00BF7E7B"/>
    <w:rsid w:val="00C0129B"/>
    <w:rsid w:val="00C33367"/>
    <w:rsid w:val="00C34D8E"/>
    <w:rsid w:val="00C36C43"/>
    <w:rsid w:val="00C4006A"/>
    <w:rsid w:val="00C42E13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A58FC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77638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25F4D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F556"/>
  <w15:docId w15:val="{DC576CA5-BF7B-49C9-9BA1-7F14789F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topicos/10641516/artigo-5-da-constitui%C3%A7%C3%A3o-federal-de-198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sbrasil.com.br/legislacao/91797/c%C3%B3digo-de-tr%C3%A2nsito-brasileiro-lei-9503-9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jusbrasil.com.br/topicos/10591548/artigo-281-da-lei-n-9503-de-23-de-setembro-de-199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sbrasil.com.br/topicos/10728238/inciso-lvii-do-artigo-5-da-constitui%C3%A7%C3%A3o-federal-de-198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4E815-299A-498A-A648-397D514C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1949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VALTER DOS SANTOS</cp:lastModifiedBy>
  <cp:revision>12</cp:revision>
  <cp:lastPrinted>2018-12-21T11:58:00Z</cp:lastPrinted>
  <dcterms:created xsi:type="dcterms:W3CDTF">2019-01-07T16:52:00Z</dcterms:created>
  <dcterms:modified xsi:type="dcterms:W3CDTF">2019-07-25T16:35:00Z</dcterms:modified>
</cp:coreProperties>
</file>