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B814" w14:textId="4CD1B8F2" w:rsidR="00744CDD" w:rsidRDefault="00744CDD" w:rsidP="00744CDD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MODELO DE DEFESA DA </w:t>
      </w:r>
      <w:r w:rsidR="009700BB">
        <w:rPr>
          <w:rFonts w:ascii="Cambria" w:hAnsi="Cambria"/>
          <w:b/>
          <w:sz w:val="28"/>
          <w:szCs w:val="28"/>
        </w:rPr>
        <w:t>AUTUAÇÃO POR</w:t>
      </w:r>
      <w:r>
        <w:rPr>
          <w:rFonts w:ascii="Cambria" w:hAnsi="Cambria"/>
          <w:b/>
          <w:sz w:val="28"/>
          <w:szCs w:val="28"/>
        </w:rPr>
        <w:t xml:space="preserve"> </w:t>
      </w:r>
      <w:r w:rsidRPr="00744CDD">
        <w:rPr>
          <w:rFonts w:ascii="Cambria" w:hAnsi="Cambria"/>
          <w:b/>
          <w:sz w:val="28"/>
          <w:szCs w:val="28"/>
        </w:rPr>
        <w:t>TRANSITAR EM VELOCIDADE SUPERIOR À MÁXIMA PERMITIDA PARA O LOCAL, QUANDO A VELOCIDADE FOR SUPERIOR À MÁXIMA EM ATÉ 20%</w:t>
      </w:r>
      <w:r w:rsidRPr="00744CDD">
        <w:rPr>
          <w:rFonts w:ascii="Cambria" w:hAnsi="Cambria"/>
          <w:b/>
          <w:sz w:val="28"/>
          <w:szCs w:val="28"/>
        </w:rPr>
        <w:t xml:space="preserve"> </w:t>
      </w:r>
    </w:p>
    <w:p w14:paraId="23764F0E" w14:textId="77777777" w:rsidR="00744CDD" w:rsidRDefault="00744CDD" w:rsidP="00744CDD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14:paraId="07C4EFEB" w14:textId="236376FE" w:rsidR="00622130" w:rsidRPr="00D75E2C" w:rsidRDefault="00825092" w:rsidP="00EE4CA0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  <w:r w:rsidRPr="00D6293E">
        <w:rPr>
          <w:rFonts w:ascii="Cambria" w:hAnsi="Cambria"/>
          <w:b/>
          <w:sz w:val="28"/>
          <w:szCs w:val="28"/>
        </w:rPr>
        <w:t>ILUSTRÍSSIMO SENHOR, SECRETÁRIO MUNICIPAL DA SECRETARIA DE TRÂNSITO E SISTEMA VIÁRIOS DA PREFEITURA DO MUNICÍPIO DE MAUÁ</w:t>
      </w:r>
      <w:r>
        <w:rPr>
          <w:rFonts w:ascii="Cambria" w:hAnsi="Cambria"/>
          <w:b/>
          <w:sz w:val="28"/>
          <w:szCs w:val="28"/>
        </w:rPr>
        <w:t>, DO ESTADO DE SÃO PAULO</w:t>
      </w:r>
    </w:p>
    <w:p w14:paraId="2934CBEF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69806730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7E0394B2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4113CBCD" w14:textId="76E14C7C" w:rsidR="00D6293E" w:rsidRPr="00CD4BC6" w:rsidRDefault="00D6293E" w:rsidP="00D6293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Forte"/>
          <w:rFonts w:asciiTheme="majorHAnsi" w:hAnsiTheme="majorHAnsi"/>
          <w:spacing w:val="1"/>
          <w:sz w:val="26"/>
          <w:szCs w:val="26"/>
        </w:rPr>
      </w:pPr>
      <w:r w:rsidRPr="00CD4BC6">
        <w:rPr>
          <w:rFonts w:asciiTheme="majorHAnsi" w:hAnsiTheme="majorHAnsi" w:cs="Courier New"/>
          <w:b/>
          <w:color w:val="000000"/>
          <w:sz w:val="26"/>
          <w:szCs w:val="26"/>
        </w:rPr>
        <w:t xml:space="preserve">Ref.: A.I.T </w:t>
      </w:r>
      <w:r w:rsidRPr="00CD4BC6">
        <w:rPr>
          <w:rFonts w:asciiTheme="majorHAnsi" w:hAnsiTheme="majorHAnsi" w:cs="Courier New"/>
          <w:color w:val="000000"/>
          <w:sz w:val="26"/>
          <w:szCs w:val="26"/>
        </w:rPr>
        <w:t>nº</w:t>
      </w:r>
      <w:r w:rsidRPr="00CD4BC6">
        <w:rPr>
          <w:rFonts w:asciiTheme="majorHAnsi" w:hAnsiTheme="majorHAnsi" w:cs="Courier New"/>
          <w:b/>
          <w:color w:val="000000"/>
          <w:sz w:val="26"/>
          <w:szCs w:val="26"/>
        </w:rPr>
        <w:t xml:space="preserve"> </w:t>
      </w:r>
      <w:r>
        <w:rPr>
          <w:rFonts w:asciiTheme="majorHAnsi" w:hAnsiTheme="majorHAnsi" w:cs="Courier New"/>
          <w:b/>
          <w:color w:val="000000"/>
          <w:sz w:val="26"/>
          <w:szCs w:val="26"/>
        </w:rPr>
        <w:t>R 43 00156765</w:t>
      </w:r>
    </w:p>
    <w:p w14:paraId="6A6C5EF5" w14:textId="139E75A4" w:rsidR="00622130" w:rsidRPr="00BF668D" w:rsidRDefault="00622130" w:rsidP="001132B7">
      <w:pPr>
        <w:spacing w:line="360" w:lineRule="auto"/>
        <w:jc w:val="both"/>
        <w:rPr>
          <w:rFonts w:ascii="Cambria" w:hAnsi="Cambria" w:cs="Calibri Light"/>
          <w:b/>
          <w:bCs/>
          <w:sz w:val="26"/>
          <w:szCs w:val="26"/>
        </w:rPr>
      </w:pPr>
    </w:p>
    <w:p w14:paraId="5A83C53A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0C323550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7D33FF79" w14:textId="77777777"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14:paraId="4EDCB4C0" w14:textId="77777777"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14:paraId="040F03E5" w14:textId="1ECC19E3" w:rsidR="00F24E74" w:rsidRPr="007949BC" w:rsidRDefault="00825092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>
        <w:rPr>
          <w:rFonts w:asciiTheme="majorHAnsi" w:hAnsiTheme="majorHAnsi"/>
          <w:b/>
          <w:spacing w:val="1"/>
          <w:sz w:val="26"/>
          <w:szCs w:val="26"/>
        </w:rPr>
        <w:t>VALTER DOS SANTOS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>, brasileir</w:t>
      </w:r>
      <w:r w:rsidR="00D6293E">
        <w:rPr>
          <w:rFonts w:asciiTheme="majorHAnsi" w:hAnsiTheme="majorHAnsi"/>
          <w:spacing w:val="1"/>
          <w:sz w:val="26"/>
          <w:szCs w:val="26"/>
        </w:rPr>
        <w:t>o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, inscrita no CPF sob o nº </w:t>
      </w:r>
      <w:r>
        <w:rPr>
          <w:rFonts w:asciiTheme="majorHAnsi" w:hAnsiTheme="majorHAnsi"/>
          <w:b/>
          <w:spacing w:val="1"/>
          <w:sz w:val="26"/>
          <w:szCs w:val="26"/>
        </w:rPr>
        <w:t>000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.</w:t>
      </w:r>
      <w:r>
        <w:rPr>
          <w:rFonts w:asciiTheme="majorHAnsi" w:hAnsiTheme="majorHAnsi"/>
          <w:b/>
          <w:spacing w:val="1"/>
          <w:sz w:val="26"/>
          <w:szCs w:val="26"/>
        </w:rPr>
        <w:t>000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.</w:t>
      </w:r>
      <w:r>
        <w:rPr>
          <w:rFonts w:asciiTheme="majorHAnsi" w:hAnsiTheme="majorHAnsi"/>
          <w:b/>
          <w:spacing w:val="1"/>
          <w:sz w:val="26"/>
          <w:szCs w:val="26"/>
        </w:rPr>
        <w:t>000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-</w:t>
      </w:r>
      <w:r>
        <w:rPr>
          <w:rFonts w:asciiTheme="majorHAnsi" w:hAnsiTheme="majorHAnsi"/>
          <w:b/>
          <w:spacing w:val="1"/>
          <w:sz w:val="26"/>
          <w:szCs w:val="26"/>
        </w:rPr>
        <w:t>00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, titular da carteira de identidade RG nº </w:t>
      </w:r>
      <w:r>
        <w:rPr>
          <w:rFonts w:asciiTheme="majorHAnsi" w:hAnsiTheme="majorHAnsi"/>
          <w:b/>
          <w:spacing w:val="1"/>
          <w:sz w:val="26"/>
          <w:szCs w:val="26"/>
        </w:rPr>
        <w:t>00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.</w:t>
      </w:r>
      <w:r>
        <w:rPr>
          <w:rFonts w:asciiTheme="majorHAnsi" w:hAnsiTheme="majorHAnsi"/>
          <w:b/>
          <w:spacing w:val="1"/>
          <w:sz w:val="26"/>
          <w:szCs w:val="26"/>
        </w:rPr>
        <w:t>000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.</w:t>
      </w:r>
      <w:r>
        <w:rPr>
          <w:rFonts w:asciiTheme="majorHAnsi" w:hAnsiTheme="majorHAnsi"/>
          <w:b/>
          <w:spacing w:val="1"/>
          <w:sz w:val="26"/>
          <w:szCs w:val="26"/>
        </w:rPr>
        <w:t>000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-</w:t>
      </w:r>
      <w:r>
        <w:rPr>
          <w:rFonts w:asciiTheme="majorHAnsi" w:hAnsiTheme="majorHAnsi"/>
          <w:b/>
          <w:spacing w:val="1"/>
          <w:sz w:val="26"/>
          <w:szCs w:val="26"/>
        </w:rPr>
        <w:t>0</w:t>
      </w:r>
      <w:r w:rsidR="00D6293E" w:rsidRPr="00CD4BC6">
        <w:rPr>
          <w:rFonts w:asciiTheme="majorHAnsi" w:hAnsiTheme="majorHAnsi"/>
          <w:b/>
          <w:spacing w:val="1"/>
          <w:sz w:val="26"/>
          <w:szCs w:val="26"/>
        </w:rPr>
        <w:t xml:space="preserve"> SSP/SP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, CNH com número de registro 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0</w:t>
      </w:r>
      <w:r>
        <w:rPr>
          <w:rFonts w:asciiTheme="majorHAnsi" w:hAnsiTheme="majorHAnsi"/>
          <w:b/>
          <w:spacing w:val="1"/>
          <w:sz w:val="26"/>
          <w:szCs w:val="26"/>
        </w:rPr>
        <w:t>0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0</w:t>
      </w:r>
      <w:r>
        <w:rPr>
          <w:rFonts w:asciiTheme="majorHAnsi" w:hAnsiTheme="majorHAnsi"/>
          <w:b/>
          <w:spacing w:val="1"/>
          <w:sz w:val="26"/>
          <w:szCs w:val="26"/>
        </w:rPr>
        <w:t>00000000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, residente e domiciliada na Rua </w:t>
      </w:r>
      <w:r w:rsidR="00D6293E">
        <w:rPr>
          <w:rFonts w:asciiTheme="majorHAnsi" w:hAnsiTheme="majorHAnsi"/>
          <w:spacing w:val="1"/>
          <w:sz w:val="26"/>
          <w:szCs w:val="26"/>
        </w:rPr>
        <w:t xml:space="preserve">do m, Nº </w:t>
      </w:r>
      <w:r>
        <w:rPr>
          <w:rFonts w:asciiTheme="majorHAnsi" w:hAnsiTheme="majorHAnsi"/>
          <w:spacing w:val="1"/>
          <w:sz w:val="26"/>
          <w:szCs w:val="26"/>
        </w:rPr>
        <w:t>00</w:t>
      </w:r>
      <w:r w:rsidR="00D6293E">
        <w:rPr>
          <w:rFonts w:asciiTheme="majorHAnsi" w:hAnsiTheme="majorHAnsi"/>
          <w:spacing w:val="1"/>
          <w:sz w:val="26"/>
          <w:szCs w:val="26"/>
        </w:rPr>
        <w:t xml:space="preserve">, </w:t>
      </w:r>
      <w:proofErr w:type="spellStart"/>
      <w:r w:rsidR="00D6293E">
        <w:rPr>
          <w:rFonts w:asciiTheme="majorHAnsi" w:hAnsiTheme="majorHAnsi"/>
          <w:spacing w:val="1"/>
          <w:sz w:val="26"/>
          <w:szCs w:val="26"/>
        </w:rPr>
        <w:t>Apt</w:t>
      </w:r>
      <w:proofErr w:type="spellEnd"/>
      <w:r w:rsidR="00D6293E">
        <w:rPr>
          <w:rFonts w:asciiTheme="majorHAnsi" w:hAnsiTheme="majorHAnsi"/>
          <w:spacing w:val="1"/>
          <w:sz w:val="26"/>
          <w:szCs w:val="26"/>
        </w:rPr>
        <w:t xml:space="preserve"> 193, Bloco 4, 19º Andar, CEP 0</w:t>
      </w:r>
      <w:r>
        <w:rPr>
          <w:rFonts w:asciiTheme="majorHAnsi" w:hAnsiTheme="majorHAnsi"/>
          <w:spacing w:val="1"/>
          <w:sz w:val="26"/>
          <w:szCs w:val="26"/>
        </w:rPr>
        <w:t>00</w:t>
      </w:r>
      <w:r w:rsidR="00D6293E">
        <w:rPr>
          <w:rFonts w:asciiTheme="majorHAnsi" w:hAnsiTheme="majorHAnsi"/>
          <w:spacing w:val="1"/>
          <w:sz w:val="26"/>
          <w:szCs w:val="26"/>
        </w:rPr>
        <w:t>0</w:t>
      </w:r>
      <w:r>
        <w:rPr>
          <w:rFonts w:asciiTheme="majorHAnsi" w:hAnsiTheme="majorHAnsi"/>
          <w:spacing w:val="1"/>
          <w:sz w:val="26"/>
          <w:szCs w:val="26"/>
        </w:rPr>
        <w:t>0</w:t>
      </w:r>
      <w:r w:rsidR="00D6293E">
        <w:rPr>
          <w:rFonts w:asciiTheme="majorHAnsi" w:hAnsiTheme="majorHAnsi"/>
          <w:spacing w:val="1"/>
          <w:sz w:val="26"/>
          <w:szCs w:val="26"/>
        </w:rPr>
        <w:t>-</w:t>
      </w:r>
      <w:r>
        <w:rPr>
          <w:rFonts w:asciiTheme="majorHAnsi" w:hAnsiTheme="majorHAnsi"/>
          <w:spacing w:val="1"/>
          <w:sz w:val="26"/>
          <w:szCs w:val="26"/>
        </w:rPr>
        <w:t>000</w:t>
      </w:r>
      <w:r w:rsidR="00D6293E">
        <w:rPr>
          <w:rFonts w:asciiTheme="majorHAnsi" w:hAnsiTheme="majorHAnsi"/>
          <w:spacing w:val="1"/>
          <w:sz w:val="26"/>
          <w:szCs w:val="26"/>
        </w:rPr>
        <w:t>, bairro Ipiranga, cidade de São Paulo/SP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, com endereço eletrônico: </w:t>
      </w:r>
      <w:r w:rsidR="00D6293E">
        <w:rPr>
          <w:rFonts w:asciiTheme="majorHAnsi" w:hAnsiTheme="majorHAnsi"/>
          <w:sz w:val="26"/>
          <w:szCs w:val="26"/>
        </w:rPr>
        <w:t>d</w:t>
      </w:r>
      <w:r>
        <w:rPr>
          <w:rFonts w:asciiTheme="majorHAnsi" w:hAnsiTheme="majorHAnsi"/>
          <w:sz w:val="26"/>
          <w:szCs w:val="26"/>
        </w:rPr>
        <w:t xml:space="preserve"> </w:t>
      </w:r>
      <w:r w:rsidR="00D6293E">
        <w:rPr>
          <w:rFonts w:asciiTheme="majorHAnsi" w:hAnsiTheme="majorHAnsi"/>
          <w:sz w:val="26"/>
          <w:szCs w:val="26"/>
        </w:rPr>
        <w:t>@hotmail.com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, Telefone </w:t>
      </w:r>
      <w:r w:rsidR="00D6293E">
        <w:rPr>
          <w:rFonts w:asciiTheme="majorHAnsi" w:hAnsiTheme="majorHAnsi"/>
          <w:spacing w:val="1"/>
          <w:sz w:val="26"/>
          <w:szCs w:val="26"/>
        </w:rPr>
        <w:t>11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 </w:t>
      </w:r>
      <w:r>
        <w:rPr>
          <w:rFonts w:asciiTheme="majorHAnsi" w:hAnsiTheme="majorHAnsi"/>
          <w:spacing w:val="1"/>
          <w:sz w:val="26"/>
          <w:szCs w:val="26"/>
        </w:rPr>
        <w:t>953382021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, Condutora devidamente identificada do veículo de placas </w:t>
      </w:r>
      <w:r>
        <w:rPr>
          <w:rFonts w:asciiTheme="majorHAnsi" w:hAnsiTheme="majorHAnsi"/>
          <w:b/>
          <w:spacing w:val="1"/>
          <w:sz w:val="26"/>
          <w:szCs w:val="26"/>
        </w:rPr>
        <w:t>AAA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-00</w:t>
      </w:r>
      <w:r>
        <w:rPr>
          <w:rFonts w:asciiTheme="majorHAnsi" w:hAnsiTheme="majorHAnsi"/>
          <w:b/>
          <w:spacing w:val="1"/>
          <w:sz w:val="26"/>
          <w:szCs w:val="26"/>
        </w:rPr>
        <w:t>00</w:t>
      </w:r>
      <w:r w:rsidR="00D6293E" w:rsidRPr="00CD4BC6">
        <w:rPr>
          <w:rFonts w:asciiTheme="majorHAnsi" w:hAnsiTheme="majorHAnsi"/>
          <w:b/>
          <w:spacing w:val="1"/>
          <w:sz w:val="26"/>
          <w:szCs w:val="26"/>
        </w:rPr>
        <w:t>/SP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, código de </w:t>
      </w:r>
      <w:r w:rsidR="00D6293E" w:rsidRPr="00CD4BC6">
        <w:rPr>
          <w:rFonts w:asciiTheme="majorHAnsi" w:hAnsiTheme="majorHAnsi"/>
          <w:b/>
          <w:spacing w:val="1"/>
          <w:sz w:val="26"/>
          <w:szCs w:val="26"/>
        </w:rPr>
        <w:t>RENAVAM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 </w:t>
      </w:r>
      <w:r w:rsidR="00D6293E">
        <w:rPr>
          <w:rFonts w:asciiTheme="majorHAnsi" w:hAnsiTheme="majorHAnsi"/>
          <w:b/>
          <w:spacing w:val="1"/>
          <w:sz w:val="26"/>
          <w:szCs w:val="26"/>
        </w:rPr>
        <w:t>00</w:t>
      </w:r>
      <w:r>
        <w:rPr>
          <w:rFonts w:asciiTheme="majorHAnsi" w:hAnsiTheme="majorHAnsi"/>
          <w:b/>
          <w:spacing w:val="1"/>
          <w:sz w:val="26"/>
          <w:szCs w:val="26"/>
        </w:rPr>
        <w:t>000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, conforme declaração de indicação de real condutor, prenotado no </w:t>
      </w:r>
      <w:r w:rsidR="00D6293E" w:rsidRPr="00CD4BC6">
        <w:rPr>
          <w:rFonts w:asciiTheme="majorHAnsi" w:hAnsiTheme="majorHAnsi"/>
          <w:b/>
          <w:spacing w:val="1"/>
          <w:sz w:val="26"/>
          <w:szCs w:val="26"/>
        </w:rPr>
        <w:t>AIT</w:t>
      </w:r>
      <w:r w:rsidR="00D6293E" w:rsidRPr="00CD4BC6">
        <w:rPr>
          <w:rFonts w:asciiTheme="majorHAnsi" w:hAnsiTheme="majorHAnsi"/>
          <w:spacing w:val="1"/>
          <w:sz w:val="26"/>
          <w:szCs w:val="26"/>
        </w:rPr>
        <w:t xml:space="preserve"> (anexo), </w:t>
      </w:r>
      <w:r w:rsidR="00D6293E" w:rsidRPr="00924D0B">
        <w:rPr>
          <w:rFonts w:asciiTheme="majorHAnsi" w:hAnsiTheme="majorHAnsi" w:cs="Calibri Light"/>
          <w:sz w:val="26"/>
          <w:szCs w:val="26"/>
        </w:rPr>
        <w:t>inconformada com a respeitável notificação de resultado d</w:t>
      </w:r>
      <w:r w:rsidR="00D6293E">
        <w:rPr>
          <w:rFonts w:asciiTheme="majorHAnsi" w:hAnsiTheme="majorHAnsi" w:cs="Calibri Light"/>
          <w:sz w:val="26"/>
          <w:szCs w:val="26"/>
        </w:rPr>
        <w:t>a</w:t>
      </w:r>
      <w:r w:rsidR="00D6293E" w:rsidRPr="00924D0B">
        <w:rPr>
          <w:rFonts w:asciiTheme="majorHAnsi" w:hAnsiTheme="majorHAnsi" w:cs="Calibri Light"/>
          <w:sz w:val="26"/>
          <w:szCs w:val="26"/>
        </w:rPr>
        <w:t xml:space="preserve"> </w:t>
      </w:r>
      <w:r w:rsidR="00D6293E">
        <w:rPr>
          <w:rFonts w:asciiTheme="majorHAnsi" w:hAnsiTheme="majorHAnsi" w:cs="Calibri Light"/>
          <w:sz w:val="26"/>
          <w:szCs w:val="26"/>
        </w:rPr>
        <w:t>defesa prévia</w:t>
      </w:r>
      <w:r w:rsidR="00D6293E" w:rsidRPr="00924D0B">
        <w:rPr>
          <w:rFonts w:asciiTheme="majorHAnsi" w:hAnsiTheme="majorHAnsi" w:cs="Calibri Light"/>
          <w:sz w:val="26"/>
          <w:szCs w:val="26"/>
        </w:rPr>
        <w:t xml:space="preserve"> (anexa), vem, respeitosamente, e tempestivamente, à presença de Vossa Senhoria, </w:t>
      </w:r>
      <w:r w:rsidR="009A6EFB">
        <w:rPr>
          <w:rFonts w:ascii="Cambria" w:hAnsi="Cambria" w:cs="Calibri Light"/>
          <w:sz w:val="26"/>
          <w:szCs w:val="26"/>
        </w:rPr>
        <w:t>apresentar</w:t>
      </w:r>
    </w:p>
    <w:p w14:paraId="4F150902" w14:textId="77777777" w:rsidR="00A33025" w:rsidRPr="007949BC" w:rsidRDefault="005E1D89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7949BC">
        <w:rPr>
          <w:rFonts w:ascii="Cambria" w:hAnsi="Cambria" w:cs="Calibri Light"/>
          <w:sz w:val="26"/>
          <w:szCs w:val="26"/>
        </w:rPr>
        <w:t xml:space="preserve"> </w:t>
      </w:r>
      <w:r w:rsidR="00A33025" w:rsidRPr="007949BC">
        <w:rPr>
          <w:rFonts w:ascii="Cambria" w:hAnsi="Cambria" w:cs="Calibri Light"/>
          <w:sz w:val="26"/>
          <w:szCs w:val="26"/>
        </w:rPr>
        <w:t xml:space="preserve"> </w:t>
      </w:r>
    </w:p>
    <w:p w14:paraId="750780FE" w14:textId="77777777" w:rsidR="00A33025" w:rsidRPr="003D4D28" w:rsidRDefault="0097090D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DA ATUAÇÃO</w:t>
      </w:r>
    </w:p>
    <w:p w14:paraId="3BEC865C" w14:textId="77777777"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14:paraId="7BEB5B73" w14:textId="0FB140B1" w:rsidR="00646A1F" w:rsidRPr="00D75E2C" w:rsidRDefault="0010561C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 xml:space="preserve">equerendo </w:t>
      </w:r>
      <w:r w:rsidR="00A33025" w:rsidRPr="00A33025">
        <w:rPr>
          <w:rFonts w:ascii="Cambria" w:hAnsi="Cambria" w:cs="Calibri Light"/>
          <w:sz w:val="26"/>
          <w:szCs w:val="26"/>
        </w:rPr>
        <w:t xml:space="preserve">o </w:t>
      </w:r>
      <w:r>
        <w:rPr>
          <w:rFonts w:ascii="Cambria" w:hAnsi="Cambria" w:cs="Calibri Light"/>
          <w:sz w:val="26"/>
          <w:szCs w:val="26"/>
        </w:rPr>
        <w:t xml:space="preserve">arquivamento do presente </w:t>
      </w:r>
      <w:r w:rsidR="007B41E7">
        <w:rPr>
          <w:rFonts w:ascii="Cambria" w:hAnsi="Cambria" w:cs="Calibri Light"/>
          <w:b/>
          <w:sz w:val="26"/>
          <w:szCs w:val="26"/>
          <w:u w:val="single"/>
        </w:rPr>
        <w:t>Autuo de Infração</w:t>
      </w:r>
      <w:r w:rsidR="007B41E7" w:rsidRPr="007B41E7">
        <w:rPr>
          <w:rFonts w:ascii="Cambria" w:hAnsi="Cambria" w:cs="Calibri Light"/>
          <w:bCs/>
          <w:sz w:val="26"/>
          <w:szCs w:val="26"/>
        </w:rPr>
        <w:t xml:space="preserve"> </w:t>
      </w:r>
      <w:r w:rsidR="0097090D" w:rsidRPr="007B41E7">
        <w:rPr>
          <w:rFonts w:ascii="Cambria" w:hAnsi="Cambria" w:cs="Calibri Light"/>
          <w:bCs/>
          <w:sz w:val="26"/>
          <w:szCs w:val="26"/>
        </w:rPr>
        <w:t xml:space="preserve">acima </w:t>
      </w:r>
      <w:r w:rsidR="00D6293E">
        <w:rPr>
          <w:rFonts w:ascii="Cambria" w:hAnsi="Cambria" w:cs="Calibri Light"/>
          <w:bCs/>
          <w:sz w:val="26"/>
          <w:szCs w:val="26"/>
        </w:rPr>
        <w:t>referenciado</w:t>
      </w:r>
      <w:r w:rsidR="00CF49CD" w:rsidRPr="007B41E7">
        <w:rPr>
          <w:rFonts w:ascii="Cambria" w:hAnsi="Cambria" w:cs="Calibri Light"/>
          <w:bCs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DE1DB6">
        <w:rPr>
          <w:rFonts w:ascii="Cambria" w:hAnsi="Cambria" w:cs="Courier New"/>
          <w:color w:val="000000"/>
          <w:sz w:val="26"/>
          <w:szCs w:val="26"/>
        </w:rPr>
        <w:t xml:space="preserve">face </w:t>
      </w:r>
      <w:r w:rsidR="005A15B1" w:rsidRPr="005A15B1">
        <w:rPr>
          <w:rFonts w:ascii="Cambria" w:hAnsi="Cambria" w:cs="Calibri Light"/>
          <w:sz w:val="26"/>
          <w:szCs w:val="26"/>
        </w:rPr>
        <w:t xml:space="preserve">a </w:t>
      </w:r>
      <w:r w:rsidR="005A15B1" w:rsidRPr="00531587">
        <w:rPr>
          <w:rFonts w:ascii="Cambria" w:hAnsi="Cambria" w:cs="Calibri Light"/>
          <w:b/>
          <w:sz w:val="26"/>
          <w:szCs w:val="26"/>
        </w:rPr>
        <w:t>notificação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</w:t>
      </w:r>
      <w:r w:rsidR="00A32757">
        <w:rPr>
          <w:rFonts w:ascii="Cambria" w:hAnsi="Cambria" w:cs="Courier New"/>
          <w:color w:val="000000"/>
          <w:sz w:val="26"/>
          <w:szCs w:val="26"/>
        </w:rPr>
        <w:t>a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</w:t>
      </w:r>
      <w:r w:rsidR="009B463A">
        <w:rPr>
          <w:rFonts w:ascii="Cambria" w:hAnsi="Cambria" w:cs="Calibri Light"/>
          <w:sz w:val="26"/>
          <w:szCs w:val="26"/>
        </w:rPr>
        <w:t xml:space="preserve">no </w:t>
      </w:r>
      <w:r w:rsidR="009B463A" w:rsidRPr="009B463A">
        <w:rPr>
          <w:rFonts w:ascii="Cambria" w:hAnsi="Cambria" w:cs="Calibri Light"/>
          <w:sz w:val="26"/>
          <w:szCs w:val="26"/>
        </w:rPr>
        <w:t xml:space="preserve">Art. </w:t>
      </w:r>
      <w:r w:rsidR="0097090D">
        <w:rPr>
          <w:rFonts w:ascii="Cambria" w:hAnsi="Cambria" w:cs="Calibri Light"/>
          <w:sz w:val="26"/>
          <w:szCs w:val="26"/>
        </w:rPr>
        <w:t>280</w:t>
      </w:r>
      <w:r w:rsidR="009B463A">
        <w:rPr>
          <w:rFonts w:ascii="Cambria" w:hAnsi="Cambria" w:cs="Calibri Light"/>
          <w:sz w:val="26"/>
          <w:szCs w:val="26"/>
        </w:rPr>
        <w:t xml:space="preserve">, da </w:t>
      </w:r>
      <w:r w:rsidR="00CF49CD" w:rsidRPr="00D75E2C">
        <w:rPr>
          <w:rFonts w:ascii="Cambria" w:hAnsi="Cambria" w:cs="Calibri Light"/>
          <w:sz w:val="26"/>
          <w:szCs w:val="26"/>
        </w:rPr>
        <w:t>Lei nº 9.503/97</w:t>
      </w:r>
      <w:r w:rsidR="009B463A">
        <w:rPr>
          <w:rFonts w:ascii="Cambria" w:hAnsi="Cambria" w:cs="Calibri Light"/>
          <w:sz w:val="26"/>
          <w:szCs w:val="26"/>
        </w:rPr>
        <w:t xml:space="preserve"> (CTB)</w:t>
      </w:r>
      <w:r w:rsidR="00CF49CD" w:rsidRPr="00D75E2C">
        <w:rPr>
          <w:rFonts w:ascii="Cambria" w:hAnsi="Cambria" w:cs="Calibri Light"/>
          <w:sz w:val="26"/>
          <w:szCs w:val="26"/>
        </w:rPr>
        <w:t xml:space="preserve">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</w:t>
      </w:r>
      <w:r w:rsidR="00531587">
        <w:rPr>
          <w:rFonts w:ascii="Cambria" w:hAnsi="Cambria" w:cs="Calibri Light"/>
          <w:sz w:val="26"/>
          <w:szCs w:val="26"/>
        </w:rPr>
        <w:t>a</w:t>
      </w:r>
      <w:r w:rsidR="00A32F5F">
        <w:rPr>
          <w:rFonts w:ascii="Cambria" w:hAnsi="Cambria" w:cs="Calibri Light"/>
          <w:sz w:val="26"/>
          <w:szCs w:val="26"/>
        </w:rPr>
        <w:t xml:space="preserve">rt. </w:t>
      </w:r>
      <w:r w:rsidR="0097090D">
        <w:rPr>
          <w:rFonts w:ascii="Cambria" w:hAnsi="Cambria" w:cs="Calibri Light"/>
          <w:sz w:val="26"/>
          <w:szCs w:val="26"/>
        </w:rPr>
        <w:t>3º</w:t>
      </w:r>
      <w:r w:rsidR="00A32F5F">
        <w:rPr>
          <w:rFonts w:ascii="Cambria" w:hAnsi="Cambria" w:cs="Calibri Light"/>
          <w:sz w:val="26"/>
          <w:szCs w:val="26"/>
        </w:rPr>
        <w:t xml:space="preserve"> da </w:t>
      </w:r>
      <w:r w:rsidR="00531587" w:rsidRPr="00531587">
        <w:rPr>
          <w:rFonts w:ascii="Cambria" w:hAnsi="Cambria" w:cs="Calibri Light"/>
          <w:sz w:val="26"/>
          <w:szCs w:val="26"/>
        </w:rPr>
        <w:t xml:space="preserve">Resolução nº </w:t>
      </w:r>
      <w:r w:rsidR="0097090D">
        <w:rPr>
          <w:rFonts w:ascii="Cambria" w:hAnsi="Cambria" w:cs="Calibri Light"/>
          <w:sz w:val="26"/>
          <w:szCs w:val="26"/>
        </w:rPr>
        <w:t>299</w:t>
      </w:r>
      <w:r w:rsidR="00531587" w:rsidRPr="00531587">
        <w:rPr>
          <w:rFonts w:ascii="Cambria" w:hAnsi="Cambria" w:cs="Calibri Light"/>
          <w:sz w:val="26"/>
          <w:szCs w:val="26"/>
        </w:rPr>
        <w:t xml:space="preserve">, de </w:t>
      </w:r>
      <w:r w:rsidR="0097090D" w:rsidRPr="0097090D">
        <w:rPr>
          <w:rFonts w:ascii="Cambria" w:hAnsi="Cambria" w:cs="Calibri Light"/>
          <w:sz w:val="26"/>
          <w:szCs w:val="26"/>
        </w:rPr>
        <w:t>04 de dezembro de 2008</w:t>
      </w:r>
      <w:r w:rsidR="0097090D">
        <w:rPr>
          <w:rFonts w:ascii="Cambria" w:hAnsi="Cambria" w:cs="Calibri Light"/>
          <w:sz w:val="26"/>
          <w:szCs w:val="26"/>
        </w:rPr>
        <w:t xml:space="preserve"> e </w:t>
      </w:r>
      <w:r w:rsidR="0097090D" w:rsidRPr="0097090D">
        <w:rPr>
          <w:rFonts w:ascii="Cambria" w:hAnsi="Cambria" w:cs="Calibri Light"/>
          <w:b/>
          <w:bCs/>
          <w:sz w:val="26"/>
          <w:szCs w:val="26"/>
        </w:rPr>
        <w:t>Resolução n°, 396</w:t>
      </w:r>
      <w:r w:rsidR="0097090D" w:rsidRPr="00D75E2C">
        <w:rPr>
          <w:rFonts w:ascii="Cambria" w:hAnsi="Cambria" w:cs="Calibri Light"/>
          <w:sz w:val="26"/>
          <w:szCs w:val="26"/>
        </w:rPr>
        <w:t xml:space="preserve"> </w:t>
      </w:r>
      <w:r w:rsidR="0097090D">
        <w:rPr>
          <w:rFonts w:ascii="Cambria" w:hAnsi="Cambria" w:cs="Calibri Light"/>
          <w:sz w:val="26"/>
          <w:szCs w:val="26"/>
        </w:rPr>
        <w:t xml:space="preserve">ambas </w:t>
      </w:r>
      <w:r w:rsidR="0097090D" w:rsidRPr="00D75E2C">
        <w:rPr>
          <w:rFonts w:ascii="Cambria" w:hAnsi="Cambria" w:cs="Calibri Light"/>
          <w:sz w:val="26"/>
          <w:szCs w:val="26"/>
        </w:rPr>
        <w:t>do</w:t>
      </w:r>
      <w:r w:rsidR="00CF49CD" w:rsidRPr="00D75E2C">
        <w:rPr>
          <w:rFonts w:ascii="Cambria" w:hAnsi="Cambria" w:cs="Calibri Light"/>
          <w:sz w:val="26"/>
          <w:szCs w:val="26"/>
        </w:rPr>
        <w:t xml:space="preserve"> Conselho Nacional de Trânsito – CONTRAN, pelos fatos e fundamentos a seguir aduzidos:</w:t>
      </w:r>
    </w:p>
    <w:p w14:paraId="780B8539" w14:textId="77777777"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14:paraId="6D02D95C" w14:textId="77777777"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14:paraId="21598FCA" w14:textId="04BE9212" w:rsidR="007B41E7" w:rsidRDefault="007B41E7" w:rsidP="00D03BB7">
      <w:pPr>
        <w:spacing w:line="360" w:lineRule="auto"/>
        <w:ind w:firstLine="708"/>
        <w:jc w:val="both"/>
        <w:rPr>
          <w:rFonts w:ascii="Cambria" w:hAnsi="Cambria" w:cs="Calibri Light"/>
          <w:bCs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Consta na inclusa notificação que este recorrente teria na data de </w:t>
      </w:r>
      <w:r w:rsidR="00D6293E" w:rsidRPr="00D6293E">
        <w:rPr>
          <w:rFonts w:ascii="Cambria" w:hAnsi="Cambria" w:cs="Calibri Light"/>
          <w:b/>
          <w:bCs/>
          <w:sz w:val="26"/>
          <w:szCs w:val="26"/>
        </w:rPr>
        <w:t xml:space="preserve">13/06/2019 </w:t>
      </w:r>
      <w:r w:rsidR="00D6293E" w:rsidRPr="00D6293E">
        <w:rPr>
          <w:rFonts w:ascii="Cambria" w:hAnsi="Cambria" w:cs="Calibri Light"/>
          <w:sz w:val="26"/>
          <w:szCs w:val="26"/>
        </w:rPr>
        <w:t>às</w:t>
      </w:r>
      <w:r w:rsidR="00D6293E" w:rsidRPr="00D6293E">
        <w:rPr>
          <w:rFonts w:ascii="Cambria" w:hAnsi="Cambria" w:cs="Calibri Light"/>
          <w:b/>
          <w:bCs/>
          <w:sz w:val="26"/>
          <w:szCs w:val="26"/>
        </w:rPr>
        <w:t xml:space="preserve"> 14:57</w:t>
      </w:r>
      <w:r>
        <w:rPr>
          <w:rFonts w:ascii="Cambria" w:hAnsi="Cambria" w:cs="Calibri Light"/>
          <w:sz w:val="26"/>
          <w:szCs w:val="26"/>
        </w:rPr>
        <w:t xml:space="preserve">, </w:t>
      </w:r>
      <w:r w:rsidRPr="007B41E7">
        <w:rPr>
          <w:rFonts w:ascii="Cambria" w:hAnsi="Cambria" w:cs="Calibri Light"/>
          <w:sz w:val="26"/>
          <w:szCs w:val="26"/>
        </w:rPr>
        <w:t>quando</w:t>
      </w:r>
      <w:r>
        <w:rPr>
          <w:rFonts w:ascii="Cambria" w:hAnsi="Cambria" w:cs="Calibri Light"/>
          <w:sz w:val="26"/>
          <w:szCs w:val="26"/>
        </w:rPr>
        <w:t xml:space="preserve"> transitiva pela </w:t>
      </w:r>
      <w:r w:rsidR="00D6293E" w:rsidRPr="00D6293E">
        <w:rPr>
          <w:rFonts w:ascii="Cambria" w:hAnsi="Cambria" w:cs="Calibri Light"/>
          <w:b/>
          <w:bCs/>
          <w:sz w:val="26"/>
          <w:szCs w:val="26"/>
        </w:rPr>
        <w:t>Avenida Oscar Niemeyer</w:t>
      </w:r>
      <w:r w:rsidR="00D03BB7" w:rsidRPr="007B41E7">
        <w:rPr>
          <w:rFonts w:ascii="Cambria" w:hAnsi="Cambria" w:cs="Calibri Light"/>
          <w:bCs/>
          <w:sz w:val="26"/>
          <w:szCs w:val="26"/>
        </w:rPr>
        <w:t xml:space="preserve">, </w:t>
      </w:r>
      <w:r w:rsidRPr="007B41E7">
        <w:rPr>
          <w:rFonts w:ascii="Cambria" w:hAnsi="Cambria" w:cs="Calibri Light"/>
          <w:bCs/>
          <w:sz w:val="26"/>
          <w:szCs w:val="26"/>
        </w:rPr>
        <w:t xml:space="preserve">cometido infração de trânsito </w:t>
      </w:r>
      <w:r>
        <w:rPr>
          <w:rFonts w:ascii="Cambria" w:hAnsi="Cambria" w:cs="Calibri Light"/>
          <w:bCs/>
          <w:sz w:val="26"/>
          <w:szCs w:val="26"/>
        </w:rPr>
        <w:t xml:space="preserve">tipificada no artigo 218, inciso I, ou seja: </w:t>
      </w:r>
    </w:p>
    <w:p w14:paraId="346CF42E" w14:textId="77777777" w:rsidR="00C1054D" w:rsidRDefault="00C1054D" w:rsidP="00D03BB7">
      <w:pPr>
        <w:spacing w:line="360" w:lineRule="auto"/>
        <w:ind w:firstLine="708"/>
        <w:jc w:val="both"/>
        <w:rPr>
          <w:rFonts w:ascii="Cambria" w:hAnsi="Cambria" w:cs="Calibri Light"/>
          <w:bCs/>
          <w:sz w:val="26"/>
          <w:szCs w:val="26"/>
        </w:rPr>
      </w:pPr>
    </w:p>
    <w:p w14:paraId="03EE0B7B" w14:textId="77777777" w:rsidR="007B41E7" w:rsidRPr="007B41E7" w:rsidRDefault="007B41E7" w:rsidP="007B41E7">
      <w:pPr>
        <w:spacing w:line="360" w:lineRule="auto"/>
        <w:ind w:left="2268"/>
        <w:jc w:val="both"/>
        <w:rPr>
          <w:rFonts w:ascii="Cambria" w:hAnsi="Cambria" w:cs="Calibri Light"/>
          <w:b/>
        </w:rPr>
      </w:pPr>
      <w:r w:rsidRPr="007B41E7">
        <w:rPr>
          <w:rFonts w:ascii="Cambria" w:hAnsi="Cambria" w:cs="Calibri Light"/>
          <w:b/>
        </w:rPr>
        <w:t xml:space="preserve">Art. 218.  Transitar em velocidade superior à máxima permitida para o local, medida por instrumento ou equipamento hábil, em rodovias, vias de trânsito rápido, vias arteriais e demais vias: </w:t>
      </w:r>
    </w:p>
    <w:p w14:paraId="5E3B3204" w14:textId="77777777" w:rsidR="007B41E7" w:rsidRPr="007B41E7" w:rsidRDefault="007B41E7" w:rsidP="007B41E7">
      <w:pPr>
        <w:spacing w:line="360" w:lineRule="auto"/>
        <w:ind w:left="2268"/>
        <w:jc w:val="both"/>
        <w:rPr>
          <w:rFonts w:ascii="Cambria" w:hAnsi="Cambria" w:cs="Calibri Light"/>
          <w:b/>
        </w:rPr>
      </w:pPr>
      <w:r w:rsidRPr="007B41E7">
        <w:rPr>
          <w:rFonts w:ascii="Cambria" w:hAnsi="Cambria" w:cs="Calibri Light"/>
          <w:b/>
        </w:rPr>
        <w:t>(...)</w:t>
      </w:r>
    </w:p>
    <w:p w14:paraId="1FFAB678" w14:textId="5829D80D" w:rsidR="007B41E7" w:rsidRPr="007B41E7" w:rsidRDefault="00C1054D" w:rsidP="007B41E7">
      <w:pPr>
        <w:spacing w:line="360" w:lineRule="auto"/>
        <w:ind w:left="2268"/>
        <w:jc w:val="both"/>
        <w:rPr>
          <w:rFonts w:ascii="Cambria" w:hAnsi="Cambria" w:cs="Calibri Light"/>
          <w:b/>
        </w:rPr>
      </w:pPr>
      <w:r w:rsidRPr="00C1054D">
        <w:rPr>
          <w:rFonts w:ascii="Cambria" w:hAnsi="Cambria" w:cs="Calibri Light"/>
          <w:b/>
        </w:rPr>
        <w:t xml:space="preserve">I - </w:t>
      </w:r>
      <w:proofErr w:type="gramStart"/>
      <w:r w:rsidRPr="00C1054D">
        <w:rPr>
          <w:rFonts w:ascii="Cambria" w:hAnsi="Cambria" w:cs="Calibri Light"/>
          <w:b/>
        </w:rPr>
        <w:t>quando</w:t>
      </w:r>
      <w:proofErr w:type="gramEnd"/>
      <w:r w:rsidRPr="00C1054D">
        <w:rPr>
          <w:rFonts w:ascii="Cambria" w:hAnsi="Cambria" w:cs="Calibri Light"/>
          <w:b/>
        </w:rPr>
        <w:t xml:space="preserve"> a velocidade for superior à máxima em até 20% (vinte por cento)</w:t>
      </w:r>
      <w:r w:rsidR="007B41E7" w:rsidRPr="007B41E7">
        <w:rPr>
          <w:rFonts w:ascii="Cambria" w:hAnsi="Cambria" w:cs="Calibri Light"/>
          <w:b/>
        </w:rPr>
        <w:t xml:space="preserve">:   </w:t>
      </w:r>
    </w:p>
    <w:p w14:paraId="7036EC76" w14:textId="77777777" w:rsidR="007B41E7" w:rsidRDefault="007B41E7" w:rsidP="00D03BB7">
      <w:pPr>
        <w:spacing w:line="360" w:lineRule="auto"/>
        <w:ind w:firstLine="708"/>
        <w:jc w:val="both"/>
        <w:rPr>
          <w:rFonts w:ascii="Cambria" w:hAnsi="Cambria" w:cs="Calibri Light"/>
          <w:bCs/>
          <w:sz w:val="26"/>
          <w:szCs w:val="26"/>
        </w:rPr>
      </w:pPr>
    </w:p>
    <w:p w14:paraId="061A6707" w14:textId="77777777" w:rsidR="007B41E7" w:rsidRDefault="007B41E7" w:rsidP="00D03BB7">
      <w:pPr>
        <w:spacing w:line="360" w:lineRule="auto"/>
        <w:ind w:firstLine="708"/>
        <w:jc w:val="both"/>
        <w:rPr>
          <w:rFonts w:ascii="Cambria" w:hAnsi="Cambria" w:cs="Calibri Light"/>
          <w:bCs/>
          <w:sz w:val="26"/>
          <w:szCs w:val="26"/>
        </w:rPr>
      </w:pPr>
    </w:p>
    <w:p w14:paraId="3DEF2A45" w14:textId="05CEC10D" w:rsidR="00D03BB7" w:rsidRPr="007B41E7" w:rsidRDefault="007B41E7" w:rsidP="00D03BB7">
      <w:pPr>
        <w:spacing w:line="360" w:lineRule="auto"/>
        <w:ind w:firstLine="708"/>
        <w:jc w:val="both"/>
        <w:rPr>
          <w:rFonts w:ascii="Cambria" w:hAnsi="Cambria" w:cs="Calibri Light"/>
          <w:bCs/>
          <w:sz w:val="26"/>
          <w:szCs w:val="26"/>
        </w:rPr>
      </w:pPr>
      <w:r>
        <w:rPr>
          <w:rFonts w:ascii="Cambria" w:hAnsi="Cambria" w:cs="Calibri Light"/>
          <w:bCs/>
          <w:sz w:val="26"/>
          <w:szCs w:val="26"/>
        </w:rPr>
        <w:t xml:space="preserve">Contudo, tal feito definitivamente não merece prosperar, por tudo que passa aduzir e mais pelas </w:t>
      </w:r>
      <w:r w:rsidR="000F19DF" w:rsidRPr="007B41E7">
        <w:rPr>
          <w:rFonts w:ascii="Cambria" w:hAnsi="Cambria" w:cs="Calibri Light"/>
          <w:bCs/>
          <w:sz w:val="26"/>
          <w:szCs w:val="26"/>
        </w:rPr>
        <w:t>seguintes</w:t>
      </w:r>
      <w:r>
        <w:rPr>
          <w:rFonts w:ascii="Cambria" w:hAnsi="Cambria" w:cs="Calibri Light"/>
          <w:bCs/>
          <w:sz w:val="26"/>
          <w:szCs w:val="26"/>
        </w:rPr>
        <w:t xml:space="preserve"> teses aviadas</w:t>
      </w:r>
      <w:r w:rsidR="006D6963" w:rsidRPr="007B41E7">
        <w:rPr>
          <w:rFonts w:ascii="Cambria" w:hAnsi="Cambria" w:cs="Calibri Light"/>
          <w:bCs/>
          <w:sz w:val="26"/>
          <w:szCs w:val="26"/>
        </w:rPr>
        <w:t>:</w:t>
      </w:r>
    </w:p>
    <w:p w14:paraId="1B3571C9" w14:textId="77777777" w:rsidR="00522D9B" w:rsidRDefault="00D03BB7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 </w:t>
      </w:r>
    </w:p>
    <w:p w14:paraId="6C5AE1E4" w14:textId="77777777"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14:paraId="7598D8AB" w14:textId="77777777" w:rsidR="006C12A7" w:rsidRDefault="006508D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É cediço que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 xml:space="preserve">para imposição da penalidade de </w:t>
      </w:r>
      <w:r w:rsidR="00171B64">
        <w:rPr>
          <w:rFonts w:ascii="Cambria" w:hAnsi="Cambria" w:cs="Calibri Light"/>
          <w:b/>
          <w:sz w:val="26"/>
          <w:szCs w:val="26"/>
          <w:u w:val="single"/>
        </w:rPr>
        <w:t xml:space="preserve">multa por </w:t>
      </w:r>
      <w:r w:rsidR="00171B64" w:rsidRPr="00171B64">
        <w:rPr>
          <w:rFonts w:ascii="Cambria" w:hAnsi="Cambria" w:cs="Calibri Light"/>
          <w:b/>
          <w:sz w:val="26"/>
          <w:szCs w:val="26"/>
          <w:u w:val="single"/>
        </w:rPr>
        <w:t>velocidade superior à máxima permitida para o local</w:t>
      </w:r>
      <w:r w:rsidR="006C12A7" w:rsidRPr="006C12A7">
        <w:rPr>
          <w:rFonts w:ascii="Cambria" w:hAnsi="Cambria" w:cs="Calibri Light"/>
          <w:sz w:val="26"/>
          <w:szCs w:val="26"/>
        </w:rPr>
        <w:t xml:space="preserve">, </w:t>
      </w:r>
      <w:r w:rsidR="00171B64">
        <w:rPr>
          <w:rFonts w:ascii="Cambria" w:hAnsi="Cambria" w:cs="Calibri Light"/>
          <w:sz w:val="26"/>
          <w:szCs w:val="26"/>
        </w:rPr>
        <w:t xml:space="preserve">deve-se observar os </w:t>
      </w:r>
      <w:r w:rsidR="00171B64" w:rsidRPr="00171B64">
        <w:rPr>
          <w:rFonts w:ascii="Cambria" w:hAnsi="Cambria" w:cs="Calibri Light"/>
          <w:sz w:val="26"/>
          <w:szCs w:val="26"/>
        </w:rPr>
        <w:t>requisitos técnicos mínimos para a fiscalização da velocidade de veículos automotores, reboques e semirreboques,</w:t>
      </w:r>
      <w:r w:rsidR="00171B64">
        <w:rPr>
          <w:rFonts w:ascii="Cambria" w:hAnsi="Cambria" w:cs="Calibri Light"/>
          <w:sz w:val="26"/>
          <w:szCs w:val="26"/>
        </w:rPr>
        <w:t xml:space="preserve"> </w:t>
      </w:r>
      <w:r w:rsidR="00171B64" w:rsidRPr="00171B64">
        <w:rPr>
          <w:rFonts w:ascii="Cambria" w:hAnsi="Cambria" w:cs="Calibri Light"/>
          <w:sz w:val="26"/>
          <w:szCs w:val="26"/>
        </w:rPr>
        <w:t>conforme o Código de Trânsito Brasileiro</w:t>
      </w:r>
      <w:r w:rsidR="00171B64">
        <w:rPr>
          <w:rFonts w:ascii="Cambria" w:hAnsi="Cambria" w:cs="Calibri Light"/>
          <w:sz w:val="26"/>
          <w:szCs w:val="26"/>
        </w:rPr>
        <w:t xml:space="preserve"> e a </w:t>
      </w:r>
      <w:r w:rsidR="00171B64" w:rsidRPr="00171B64">
        <w:rPr>
          <w:rFonts w:ascii="Cambria" w:hAnsi="Cambria" w:cs="Calibri Light"/>
          <w:sz w:val="26"/>
          <w:szCs w:val="26"/>
        </w:rPr>
        <w:t>resolução n°, 396 de 13 de dezembro de 2011</w:t>
      </w:r>
      <w:r w:rsidR="00171B64">
        <w:rPr>
          <w:rFonts w:ascii="Cambria" w:hAnsi="Cambria" w:cs="Calibri Light"/>
          <w:sz w:val="26"/>
          <w:szCs w:val="26"/>
        </w:rPr>
        <w:t>, do</w:t>
      </w:r>
      <w:r w:rsidR="00171B64" w:rsidRPr="00171B64">
        <w:rPr>
          <w:rFonts w:ascii="Cambria" w:hAnsi="Cambria" w:cs="Calibri Light"/>
          <w:sz w:val="26"/>
          <w:szCs w:val="26"/>
        </w:rPr>
        <w:t xml:space="preserve"> </w:t>
      </w:r>
      <w:r w:rsidR="00171B64" w:rsidRPr="00171B64">
        <w:rPr>
          <w:rFonts w:ascii="Cambria" w:hAnsi="Cambria" w:cs="Calibri Light"/>
          <w:sz w:val="26"/>
          <w:szCs w:val="26"/>
        </w:rPr>
        <w:lastRenderedPageBreak/>
        <w:t xml:space="preserve">Conselho Nacional de Trânsito </w:t>
      </w:r>
      <w:r w:rsidR="00171B64">
        <w:rPr>
          <w:rFonts w:ascii="Cambria" w:hAnsi="Cambria" w:cs="Calibri Light"/>
          <w:sz w:val="26"/>
          <w:szCs w:val="26"/>
        </w:rPr>
        <w:t>–</w:t>
      </w:r>
      <w:r w:rsidR="00171B64" w:rsidRPr="00171B64">
        <w:rPr>
          <w:rFonts w:ascii="Cambria" w:hAnsi="Cambria" w:cs="Calibri Light"/>
          <w:sz w:val="26"/>
          <w:szCs w:val="26"/>
        </w:rPr>
        <w:t xml:space="preserve"> CONTRAN</w:t>
      </w:r>
      <w:r w:rsidR="00171B64">
        <w:rPr>
          <w:rFonts w:ascii="Cambria" w:hAnsi="Cambria" w:cs="Calibri Light"/>
          <w:sz w:val="26"/>
          <w:szCs w:val="26"/>
        </w:rPr>
        <w:t>,</w:t>
      </w:r>
      <w:r w:rsidR="00171B64" w:rsidRPr="00171B64">
        <w:rPr>
          <w:rFonts w:ascii="Cambria" w:hAnsi="Cambria" w:cs="Calibri Light"/>
          <w:sz w:val="26"/>
          <w:szCs w:val="26"/>
        </w:rPr>
        <w:t xml:space="preserve"> </w:t>
      </w:r>
      <w:r w:rsidR="006C12A7" w:rsidRPr="006C12A7">
        <w:rPr>
          <w:rFonts w:ascii="Cambria" w:hAnsi="Cambria" w:cs="Calibri Light"/>
          <w:sz w:val="26"/>
          <w:szCs w:val="26"/>
        </w:rPr>
        <w:t xml:space="preserve">sob pena de ferir vários princípios </w:t>
      </w:r>
      <w:r w:rsidR="00171B64">
        <w:rPr>
          <w:rFonts w:ascii="Cambria" w:hAnsi="Cambria" w:cs="Calibri Light"/>
          <w:sz w:val="26"/>
          <w:szCs w:val="26"/>
        </w:rPr>
        <w:t>legais</w:t>
      </w:r>
      <w:r w:rsidR="006C12A7" w:rsidRPr="006C12A7">
        <w:rPr>
          <w:rFonts w:ascii="Cambria" w:hAnsi="Cambria" w:cs="Calibri Light"/>
          <w:sz w:val="26"/>
          <w:szCs w:val="26"/>
        </w:rPr>
        <w:t>, conforme mostraremos abaixo.</w:t>
      </w:r>
    </w:p>
    <w:p w14:paraId="03BD073E" w14:textId="77777777" w:rsidR="00022421" w:rsidRDefault="00022421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05CB9764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EC45F4">
        <w:rPr>
          <w:rFonts w:asciiTheme="majorHAnsi" w:hAnsiTheme="majorHAnsi"/>
        </w:rPr>
        <w:t xml:space="preserve">Observe Ínclito julgador, que no referido Auto de Infração, não há qualquer alusão no campo </w:t>
      </w:r>
      <w:r w:rsidRPr="00EC45F4">
        <w:rPr>
          <w:rFonts w:asciiTheme="majorHAnsi" w:hAnsiTheme="majorHAnsi"/>
          <w:i/>
        </w:rPr>
        <w:t>observação</w:t>
      </w:r>
      <w:r w:rsidRPr="00EC45F4">
        <w:rPr>
          <w:rFonts w:asciiTheme="majorHAnsi" w:hAnsiTheme="majorHAnsi"/>
        </w:rPr>
        <w:t xml:space="preserve"> acerca do contexto dos fatos. O que por si só, d</w:t>
      </w:r>
      <w:r>
        <w:rPr>
          <w:rFonts w:asciiTheme="majorHAnsi" w:hAnsiTheme="majorHAnsi"/>
        </w:rPr>
        <w:t>á</w:t>
      </w:r>
      <w:r w:rsidRPr="00EC45F4">
        <w:rPr>
          <w:rFonts w:asciiTheme="majorHAnsi" w:hAnsiTheme="majorHAnsi"/>
        </w:rPr>
        <w:t xml:space="preserve"> azo a entendimentos de fragilidade da presunção de veracidade a que goza o agente público.  </w:t>
      </w:r>
    </w:p>
    <w:p w14:paraId="6E7B7DD7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129788E2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EC45F4">
        <w:rPr>
          <w:rFonts w:asciiTheme="majorHAnsi" w:hAnsiTheme="majorHAnsi"/>
        </w:rPr>
        <w:t>Para configuração das infrações previstas no art. 218 do CTB, a velocidade considerada para efeito da aplicação da penalidade será o resultado da subtração da velocidade medida pelo instrumento ou equipamento pelo erro máximo admitido previsto na legislação metrológica em vigor, conforme tabela de valores referenciais de velocidade e tabela para enquadramento infracional constantes do Anexo II, (</w:t>
      </w:r>
      <w:r w:rsidRPr="00EC45F4">
        <w:rPr>
          <w:rFonts w:asciiTheme="majorHAnsi" w:hAnsiTheme="majorHAnsi"/>
          <w:b/>
          <w:spacing w:val="1"/>
        </w:rPr>
        <w:t>Resolução n°, 396 de 13 de dezembro de 2011</w:t>
      </w:r>
      <w:r w:rsidRPr="00EC45F4"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</w:rPr>
        <w:t xml:space="preserve"> d</w:t>
      </w:r>
      <w:r w:rsidRPr="00EC45F4">
        <w:rPr>
          <w:rFonts w:asciiTheme="majorHAnsi" w:hAnsiTheme="majorHAnsi"/>
          <w:spacing w:val="1"/>
        </w:rPr>
        <w:t>o Conselho Nacional de Trânsito – CONTRAN</w:t>
      </w:r>
      <w:r w:rsidRPr="00EC45F4">
        <w:rPr>
          <w:rFonts w:asciiTheme="majorHAnsi" w:hAnsiTheme="majorHAnsi"/>
        </w:rPr>
        <w:t>).</w:t>
      </w:r>
    </w:p>
    <w:p w14:paraId="5A6B0F9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58428E6A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>
        <w:rPr>
          <w:rFonts w:asciiTheme="majorHAnsi" w:hAnsiTheme="majorHAnsi"/>
          <w:b/>
          <w:spacing w:val="1"/>
        </w:rPr>
        <w:t>O</w:t>
      </w:r>
      <w:r w:rsidRPr="00EC45F4">
        <w:rPr>
          <w:rFonts w:asciiTheme="majorHAnsi" w:hAnsiTheme="majorHAnsi"/>
          <w:b/>
          <w:spacing w:val="1"/>
        </w:rPr>
        <w:t xml:space="preserve"> condutor não transitou em velocidade superior à máxima permitida para o local, senão vejamos</w:t>
      </w:r>
      <w:r w:rsidRPr="00EC45F4">
        <w:rPr>
          <w:rFonts w:asciiTheme="majorHAnsi" w:hAnsiTheme="majorHAnsi"/>
          <w:spacing w:val="1"/>
        </w:rPr>
        <w:t>:</w:t>
      </w:r>
    </w:p>
    <w:p w14:paraId="0C5E61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1BDFD71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A) A foto que consta no Auto de Infração está focada em um ângulo restrito de tal forma que não é possível constatar quantos veículos estavam na situação;</w:t>
      </w:r>
    </w:p>
    <w:p w14:paraId="754BF302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7DB68983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B) Com a mais absoluta certeza na ocasião do fato, havia 2 (dois) ou até mais veículos no mesmo raio de ação;</w:t>
      </w:r>
    </w:p>
    <w:p w14:paraId="5EC6551C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79BBEA03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Tanto é verdade que o equipamento que registrou a velocidade, estava em um anglo tão escuro que apenas fotografou a lanterna traseira do veículo d</w:t>
      </w:r>
      <w:r>
        <w:rPr>
          <w:rFonts w:asciiTheme="majorHAnsi" w:hAnsiTheme="majorHAnsi"/>
          <w:spacing w:val="1"/>
        </w:rPr>
        <w:t>o</w:t>
      </w:r>
      <w:r w:rsidRPr="00EC45F4">
        <w:rPr>
          <w:rFonts w:asciiTheme="majorHAnsi" w:hAnsiTheme="majorHAnsi"/>
          <w:spacing w:val="1"/>
        </w:rPr>
        <w:t xml:space="preserve"> Recorrente, sem sequer mostrar o veículo exato.</w:t>
      </w:r>
    </w:p>
    <w:p w14:paraId="390D62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51994FC0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 xml:space="preserve">O que por evidente confronta com o que determina a </w:t>
      </w:r>
      <w:r w:rsidRPr="00EC45F4">
        <w:rPr>
          <w:rFonts w:asciiTheme="majorHAnsi" w:hAnsiTheme="majorHAnsi"/>
          <w:b/>
          <w:spacing w:val="1"/>
        </w:rPr>
        <w:t>Resolução n°, 396 de 13 de dezembro de 2011</w:t>
      </w:r>
      <w:r w:rsidRPr="00EC45F4"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</w:rPr>
        <w:t xml:space="preserve"> d</w:t>
      </w:r>
      <w:r w:rsidRPr="00EC45F4">
        <w:rPr>
          <w:rFonts w:asciiTheme="majorHAnsi" w:hAnsiTheme="majorHAnsi"/>
          <w:spacing w:val="1"/>
        </w:rPr>
        <w:t xml:space="preserve">o Conselho Nacional de Trânsito – CONTRAN, a </w:t>
      </w:r>
      <w:r w:rsidRPr="00EC45F4">
        <w:rPr>
          <w:rFonts w:asciiTheme="majorHAnsi" w:hAnsiTheme="majorHAnsi"/>
          <w:spacing w:val="1"/>
        </w:rPr>
        <w:lastRenderedPageBreak/>
        <w:t xml:space="preserve">qual dispõe sobre requisitos técnicos mínimos para a fiscalização da velocidade de veículos automotores, reboques e semirreboques, conforme o Código de Trânsito Brasileiro.    </w:t>
      </w:r>
    </w:p>
    <w:p w14:paraId="01956C4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5C68302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Para fins da Resolução acima, deveria a autoridade de trânsito local</w:t>
      </w:r>
      <w:r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  <w:spacing w:val="1"/>
        </w:rPr>
        <w:t xml:space="preserve"> adotar dentre outras medidas que o medidor de velocidade dotado de dispositivo registrador de imagem permitisse a identificação do veículo e, no mínimo a </w:t>
      </w:r>
      <w:r w:rsidRPr="00022421">
        <w:rPr>
          <w:rFonts w:asciiTheme="majorHAnsi" w:hAnsiTheme="majorHAnsi"/>
          <w:b/>
          <w:bCs/>
          <w:spacing w:val="1"/>
          <w:u w:val="single"/>
        </w:rPr>
        <w:t>contagem volumétrica de tráfego</w:t>
      </w:r>
      <w:r w:rsidRPr="00EC45F4">
        <w:rPr>
          <w:rFonts w:asciiTheme="majorHAnsi" w:hAnsiTheme="majorHAnsi"/>
          <w:spacing w:val="1"/>
        </w:rPr>
        <w:t xml:space="preserve">, como determina o Art. 2º, inciso I, alínea "d", da </w:t>
      </w:r>
      <w:r w:rsidRPr="00EC45F4">
        <w:rPr>
          <w:rFonts w:asciiTheme="majorHAnsi" w:hAnsiTheme="majorHAnsi"/>
          <w:b/>
          <w:spacing w:val="1"/>
        </w:rPr>
        <w:t>Resolução n°, 396 de 13 de dezembro de 2011</w:t>
      </w:r>
      <w:r w:rsidRPr="00EC45F4"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</w:rPr>
        <w:t xml:space="preserve"> d</w:t>
      </w:r>
      <w:r w:rsidRPr="00EC45F4">
        <w:rPr>
          <w:rFonts w:asciiTheme="majorHAnsi" w:hAnsiTheme="majorHAnsi"/>
          <w:spacing w:val="1"/>
        </w:rPr>
        <w:t>o Conselho Nacional de Trânsito – CONTRAN.</w:t>
      </w:r>
    </w:p>
    <w:p w14:paraId="240CC0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18525191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Igualmente corrobora com a tese d</w:t>
      </w:r>
      <w:r>
        <w:rPr>
          <w:rFonts w:asciiTheme="majorHAnsi" w:hAnsiTheme="majorHAnsi"/>
          <w:spacing w:val="1"/>
        </w:rPr>
        <w:t>o</w:t>
      </w:r>
      <w:r w:rsidRPr="00EC45F4">
        <w:rPr>
          <w:rFonts w:asciiTheme="majorHAnsi" w:hAnsiTheme="majorHAnsi"/>
          <w:spacing w:val="1"/>
        </w:rPr>
        <w:t xml:space="preserve"> recorrente a falta das </w:t>
      </w:r>
      <w:r w:rsidRPr="00EC45F4">
        <w:rPr>
          <w:rFonts w:asciiTheme="majorHAnsi" w:hAnsiTheme="majorHAnsi"/>
          <w:b/>
          <w:spacing w:val="1"/>
        </w:rPr>
        <w:t>PROVIDÊNCIAS</w:t>
      </w:r>
      <w:r w:rsidRPr="00EC45F4">
        <w:rPr>
          <w:rFonts w:asciiTheme="majorHAnsi" w:hAnsiTheme="majorHAnsi"/>
          <w:spacing w:val="1"/>
        </w:rPr>
        <w:t xml:space="preserve"> no que se refere ao medidor de velocidade do tipo fixo, a autoridade de trânsito deveria dar publicidade à relação de códigos de que trata a alínea “b” e à numeração de que tratam a alínea “c”, ambas do inciso II, Art. 2º, todos da resolução acima precitada.</w:t>
      </w:r>
    </w:p>
    <w:p w14:paraId="290FD8C1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5FFB3CFA" w14:textId="77777777" w:rsidR="00022421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EC45F4">
        <w:rPr>
          <w:rFonts w:asciiTheme="majorHAnsi" w:hAnsiTheme="majorHAnsi"/>
        </w:rPr>
        <w:t xml:space="preserve">Pela simples e rápida análise verifica-se que, como é comum nesta via, transitavam vários veículos, tais como; Ônibus, motocicletas, caminhões, automóveis etc. </w:t>
      </w:r>
    </w:p>
    <w:p w14:paraId="445F2CFE" w14:textId="77777777" w:rsidR="00022421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124DF4E0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</w:rPr>
        <w:t xml:space="preserve">Portanto, com isso, paira dúvidas sobre estar transitando no citado local com o referido </w:t>
      </w:r>
      <w:r w:rsidRPr="00022421">
        <w:rPr>
          <w:rFonts w:asciiTheme="majorHAnsi" w:hAnsiTheme="majorHAnsi"/>
          <w:b/>
          <w:bCs/>
        </w:rPr>
        <w:t>excesso de velocidade</w:t>
      </w:r>
      <w:r w:rsidRPr="00EC45F4">
        <w:rPr>
          <w:rFonts w:asciiTheme="majorHAnsi" w:hAnsiTheme="majorHAnsi"/>
        </w:rPr>
        <w:t xml:space="preserve"> estipulado na notificação de penalidade de multa de trânsito.</w:t>
      </w:r>
    </w:p>
    <w:p w14:paraId="53B7FEB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54B41F1A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EC45F4">
        <w:rPr>
          <w:rFonts w:asciiTheme="majorHAnsi" w:hAnsiTheme="majorHAnsi"/>
          <w:spacing w:val="1"/>
        </w:rPr>
        <w:t>Logo</w:t>
      </w:r>
      <w:r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  <w:spacing w:val="1"/>
        </w:rPr>
        <w:t xml:space="preserve"> o </w:t>
      </w:r>
      <w:r w:rsidRPr="00022421">
        <w:rPr>
          <w:rFonts w:asciiTheme="majorHAnsi" w:hAnsiTheme="majorHAnsi"/>
          <w:b/>
          <w:bCs/>
          <w:spacing w:val="1"/>
        </w:rPr>
        <w:t>Auto de Infração de Trânsito</w:t>
      </w:r>
      <w:r w:rsidRPr="00EC45F4">
        <w:rPr>
          <w:rFonts w:asciiTheme="majorHAnsi" w:hAnsiTheme="majorHAnsi"/>
          <w:spacing w:val="1"/>
        </w:rPr>
        <w:t xml:space="preserve"> resta quinado a erros, e por isso seu registro deve ser julgado inconsistente, por conseguinte deve ser </w:t>
      </w:r>
      <w:r w:rsidRPr="00022421">
        <w:rPr>
          <w:rFonts w:asciiTheme="majorHAnsi" w:hAnsiTheme="majorHAnsi"/>
          <w:b/>
          <w:bCs/>
          <w:spacing w:val="1"/>
        </w:rPr>
        <w:t>arquivado</w:t>
      </w:r>
      <w:r w:rsidRPr="00EC45F4">
        <w:rPr>
          <w:rFonts w:asciiTheme="majorHAnsi" w:hAnsiTheme="majorHAnsi"/>
          <w:spacing w:val="1"/>
        </w:rPr>
        <w:t xml:space="preserve"> e seu registro </w:t>
      </w:r>
      <w:r w:rsidRPr="00022421">
        <w:rPr>
          <w:rFonts w:asciiTheme="majorHAnsi" w:hAnsiTheme="majorHAnsi"/>
          <w:b/>
          <w:bCs/>
          <w:spacing w:val="1"/>
        </w:rPr>
        <w:t>julgado insubsistente</w:t>
      </w:r>
      <w:r w:rsidRPr="00EC45F4">
        <w:rPr>
          <w:rFonts w:asciiTheme="majorHAnsi" w:hAnsiTheme="majorHAnsi"/>
          <w:spacing w:val="1"/>
        </w:rPr>
        <w:t>.</w:t>
      </w:r>
    </w:p>
    <w:p w14:paraId="1D1A1A1D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0D689312" w14:textId="77777777" w:rsidR="00022421" w:rsidRPr="00EC45F4" w:rsidRDefault="00CA58FC" w:rsidP="00CA58FC">
      <w:pPr>
        <w:spacing w:line="360" w:lineRule="auto"/>
        <w:ind w:firstLine="708"/>
        <w:jc w:val="both"/>
        <w:rPr>
          <w:rFonts w:asciiTheme="majorHAnsi" w:hAnsiTheme="majorHAnsi" w:cs="Calibri Light"/>
          <w:b/>
          <w:sz w:val="24"/>
          <w:szCs w:val="24"/>
        </w:rPr>
      </w:pPr>
      <w:r>
        <w:rPr>
          <w:rFonts w:asciiTheme="majorHAnsi" w:hAnsiTheme="majorHAnsi" w:cs="Calibri Light"/>
          <w:b/>
          <w:sz w:val="24"/>
          <w:szCs w:val="24"/>
        </w:rPr>
        <w:t>III</w:t>
      </w:r>
      <w:r w:rsidR="00022421" w:rsidRPr="00EC45F4">
        <w:rPr>
          <w:rFonts w:asciiTheme="majorHAnsi" w:hAnsiTheme="majorHAnsi" w:cs="Calibri Light"/>
          <w:b/>
          <w:sz w:val="24"/>
          <w:szCs w:val="24"/>
        </w:rPr>
        <w:t xml:space="preserve"> – DAS IRREGULARIDADES DO </w:t>
      </w:r>
      <w:r w:rsidR="00022421" w:rsidRPr="00EC45F4">
        <w:rPr>
          <w:rFonts w:asciiTheme="majorHAnsi" w:hAnsiTheme="majorHAnsi" w:cs="Courier New"/>
          <w:b/>
          <w:bCs/>
          <w:sz w:val="24"/>
          <w:szCs w:val="24"/>
        </w:rPr>
        <w:t>AUTO DE INFRAÇÃO</w:t>
      </w:r>
    </w:p>
    <w:p w14:paraId="7FDEC66B" w14:textId="4C7C040A" w:rsidR="00022421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Ultrapassada a preliminar </w:t>
      </w:r>
      <w:r w:rsidRPr="00EC45F4">
        <w:rPr>
          <w:rFonts w:asciiTheme="majorHAnsi" w:hAnsiTheme="majorHAnsi" w:cs="Courier New"/>
          <w:bCs/>
          <w:sz w:val="24"/>
          <w:szCs w:val="24"/>
        </w:rPr>
        <w:t>da</w:t>
      </w:r>
      <w:r w:rsidRPr="00EC45F4">
        <w:rPr>
          <w:rFonts w:asciiTheme="majorHAnsi" w:hAnsiTheme="majorHAnsi"/>
          <w:sz w:val="24"/>
          <w:szCs w:val="24"/>
        </w:rPr>
        <w:t xml:space="preserve"> in</w:t>
      </w:r>
      <w:r w:rsidRPr="00EC45F4">
        <w:rPr>
          <w:rFonts w:asciiTheme="majorHAnsi" w:hAnsiTheme="majorHAnsi" w:cs="Courier New"/>
          <w:bCs/>
          <w:sz w:val="24"/>
          <w:szCs w:val="24"/>
        </w:rPr>
        <w:t>consistência do auto de infração</w:t>
      </w:r>
      <w:r w:rsidRPr="00EC45F4">
        <w:rPr>
          <w:rFonts w:asciiTheme="majorHAnsi" w:hAnsiTheme="majorHAnsi"/>
          <w:sz w:val="24"/>
          <w:szCs w:val="24"/>
        </w:rPr>
        <w:t xml:space="preserve">, há que se analisar e reconhecer a manifesta </w:t>
      </w:r>
      <w:r w:rsidRPr="00EC45F4">
        <w:rPr>
          <w:rFonts w:asciiTheme="majorHAnsi" w:hAnsiTheme="majorHAnsi" w:cs="Calibri Light"/>
          <w:b/>
          <w:sz w:val="24"/>
          <w:szCs w:val="24"/>
        </w:rPr>
        <w:t>IRREGULARIDADE</w:t>
      </w:r>
      <w:r w:rsidRPr="00EC45F4">
        <w:rPr>
          <w:rFonts w:asciiTheme="majorHAnsi" w:hAnsiTheme="majorHAnsi"/>
          <w:sz w:val="24"/>
          <w:szCs w:val="24"/>
        </w:rPr>
        <w:t xml:space="preserve"> </w:t>
      </w:r>
      <w:r w:rsidRPr="00EC45F4">
        <w:rPr>
          <w:rFonts w:asciiTheme="majorHAnsi" w:hAnsiTheme="majorHAnsi" w:cs="Courier New"/>
          <w:bCs/>
          <w:sz w:val="24"/>
          <w:szCs w:val="24"/>
        </w:rPr>
        <w:t>do auto de infração</w:t>
      </w:r>
      <w:r w:rsidRPr="00EC45F4">
        <w:rPr>
          <w:rFonts w:asciiTheme="majorHAnsi" w:hAnsiTheme="majorHAnsi"/>
          <w:sz w:val="24"/>
          <w:szCs w:val="24"/>
        </w:rPr>
        <w:t>.</w:t>
      </w:r>
    </w:p>
    <w:p w14:paraId="4CB3CB60" w14:textId="288DF040" w:rsidR="00C1054D" w:rsidRDefault="00C1054D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386DBBBF" w14:textId="5FD4ADBC" w:rsidR="00C1054D" w:rsidRP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artigo </w:t>
      </w:r>
      <w:r w:rsidRPr="00C1054D">
        <w:rPr>
          <w:rFonts w:asciiTheme="majorHAnsi" w:hAnsiTheme="majorHAnsi"/>
          <w:sz w:val="24"/>
          <w:szCs w:val="24"/>
        </w:rPr>
        <w:t xml:space="preserve">2º </w:t>
      </w:r>
      <w:r w:rsidR="0001766B">
        <w:rPr>
          <w:rFonts w:asciiTheme="majorHAnsi" w:hAnsiTheme="majorHAnsi"/>
          <w:sz w:val="24"/>
          <w:szCs w:val="24"/>
        </w:rPr>
        <w:t xml:space="preserve">da </w:t>
      </w:r>
      <w:r w:rsidRPr="00C1054D">
        <w:rPr>
          <w:rFonts w:asciiTheme="majorHAnsi" w:hAnsiTheme="majorHAnsi"/>
          <w:sz w:val="24"/>
          <w:szCs w:val="24"/>
        </w:rPr>
        <w:t xml:space="preserve">Resolução n°, 396 de 13 de dezembro de 2011, do Conselho Nacional de Trânsito </w:t>
      </w:r>
      <w:r>
        <w:rPr>
          <w:rFonts w:asciiTheme="majorHAnsi" w:hAnsiTheme="majorHAnsi"/>
          <w:sz w:val="24"/>
          <w:szCs w:val="24"/>
        </w:rPr>
        <w:t>–</w:t>
      </w:r>
      <w:r w:rsidRPr="00C1054D">
        <w:rPr>
          <w:rFonts w:asciiTheme="majorHAnsi" w:hAnsiTheme="majorHAnsi"/>
          <w:sz w:val="24"/>
          <w:szCs w:val="24"/>
        </w:rPr>
        <w:t xml:space="preserve"> CONTRAN</w:t>
      </w:r>
      <w:r>
        <w:rPr>
          <w:rFonts w:asciiTheme="majorHAnsi" w:hAnsiTheme="majorHAnsi"/>
          <w:sz w:val="24"/>
          <w:szCs w:val="24"/>
        </w:rPr>
        <w:t xml:space="preserve">, estabelece que o </w:t>
      </w:r>
      <w:r w:rsidRPr="00C1054D">
        <w:rPr>
          <w:rFonts w:asciiTheme="majorHAnsi" w:hAnsiTheme="majorHAnsi"/>
          <w:sz w:val="24"/>
          <w:szCs w:val="24"/>
        </w:rPr>
        <w:t>medidor de velocidade dotado de dispositivo registrador de imagem</w:t>
      </w:r>
      <w:r>
        <w:rPr>
          <w:rFonts w:asciiTheme="majorHAnsi" w:hAnsiTheme="majorHAnsi"/>
          <w:sz w:val="24"/>
          <w:szCs w:val="24"/>
        </w:rPr>
        <w:t xml:space="preserve"> </w:t>
      </w:r>
      <w:r w:rsidRPr="00C1054D">
        <w:rPr>
          <w:rFonts w:asciiTheme="majorHAnsi" w:hAnsiTheme="majorHAnsi"/>
          <w:sz w:val="24"/>
          <w:szCs w:val="24"/>
        </w:rPr>
        <w:t>deve permitir a identificação do veículo e, no mínimo:</w:t>
      </w:r>
    </w:p>
    <w:p w14:paraId="64C866BA" w14:textId="77777777" w:rsidR="00C1054D" w:rsidRP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1054D">
        <w:rPr>
          <w:rFonts w:asciiTheme="majorHAnsi" w:hAnsiTheme="majorHAnsi"/>
          <w:sz w:val="24"/>
          <w:szCs w:val="24"/>
        </w:rPr>
        <w:t>I - Registrar:</w:t>
      </w:r>
    </w:p>
    <w:p w14:paraId="7719CD53" w14:textId="77777777" w:rsidR="00C1054D" w:rsidRP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1054D">
        <w:rPr>
          <w:rFonts w:asciiTheme="majorHAnsi" w:hAnsiTheme="majorHAnsi"/>
          <w:sz w:val="24"/>
          <w:szCs w:val="24"/>
        </w:rPr>
        <w:t>a) Placa do veículo;</w:t>
      </w:r>
    </w:p>
    <w:p w14:paraId="33E6EE9A" w14:textId="77777777" w:rsidR="00C1054D" w:rsidRP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1054D">
        <w:rPr>
          <w:rFonts w:asciiTheme="majorHAnsi" w:hAnsiTheme="majorHAnsi"/>
          <w:sz w:val="24"/>
          <w:szCs w:val="24"/>
        </w:rPr>
        <w:t>b) Velocidade medida do veículo em km/h;</w:t>
      </w:r>
    </w:p>
    <w:p w14:paraId="3D5C50C1" w14:textId="77777777" w:rsidR="00C1054D" w:rsidRP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1054D">
        <w:rPr>
          <w:rFonts w:asciiTheme="majorHAnsi" w:hAnsiTheme="majorHAnsi"/>
          <w:sz w:val="24"/>
          <w:szCs w:val="24"/>
        </w:rPr>
        <w:t>c) Data e hora da infração;</w:t>
      </w:r>
    </w:p>
    <w:p w14:paraId="1992C88B" w14:textId="77777777" w:rsidR="00C1054D" w:rsidRP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1054D">
        <w:rPr>
          <w:rFonts w:asciiTheme="majorHAnsi" w:hAnsiTheme="majorHAnsi"/>
          <w:sz w:val="24"/>
          <w:szCs w:val="24"/>
        </w:rPr>
        <w:t>d) Contagem volumétrica de tráfego.</w:t>
      </w:r>
    </w:p>
    <w:p w14:paraId="2F243A77" w14:textId="77777777" w:rsidR="00C1054D" w:rsidRP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1054D">
        <w:rPr>
          <w:rFonts w:asciiTheme="majorHAnsi" w:hAnsiTheme="majorHAnsi"/>
          <w:sz w:val="24"/>
          <w:szCs w:val="24"/>
        </w:rPr>
        <w:t>II- Conter:</w:t>
      </w:r>
    </w:p>
    <w:p w14:paraId="1BE3A307" w14:textId="77777777" w:rsidR="00C1054D" w:rsidRP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1054D">
        <w:rPr>
          <w:rFonts w:asciiTheme="majorHAnsi" w:hAnsiTheme="majorHAnsi"/>
          <w:sz w:val="24"/>
          <w:szCs w:val="24"/>
        </w:rPr>
        <w:t>a) Velocidade regulamentada para o local da via em km/h;</w:t>
      </w:r>
    </w:p>
    <w:p w14:paraId="6846A0F0" w14:textId="0B538FDB" w:rsid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1054D">
        <w:rPr>
          <w:rFonts w:asciiTheme="majorHAnsi" w:hAnsiTheme="majorHAnsi"/>
          <w:sz w:val="24"/>
          <w:szCs w:val="24"/>
        </w:rPr>
        <w:t xml:space="preserve">b) </w:t>
      </w:r>
      <w:r w:rsidRPr="00C1054D">
        <w:rPr>
          <w:rFonts w:asciiTheme="majorHAnsi" w:hAnsiTheme="majorHAnsi"/>
          <w:b/>
          <w:bCs/>
          <w:sz w:val="24"/>
          <w:szCs w:val="24"/>
          <w:u w:val="single"/>
        </w:rPr>
        <w:t>Local da infração identificado de forma descritiva</w:t>
      </w:r>
      <w:r w:rsidRPr="00C1054D">
        <w:rPr>
          <w:rFonts w:asciiTheme="majorHAnsi" w:hAnsiTheme="majorHAnsi"/>
          <w:sz w:val="24"/>
          <w:szCs w:val="24"/>
        </w:rPr>
        <w:t xml:space="preserve"> ou codificado;</w:t>
      </w:r>
    </w:p>
    <w:p w14:paraId="1FC26FA5" w14:textId="2A53FAA7" w:rsidR="00C1054D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(...)</w:t>
      </w:r>
    </w:p>
    <w:p w14:paraId="4DBECD2A" w14:textId="131853C5" w:rsidR="0001766B" w:rsidRDefault="00C1054D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Entretanto, bastar um simples </w:t>
      </w:r>
      <w:proofErr w:type="gramStart"/>
      <w:r>
        <w:rPr>
          <w:rFonts w:asciiTheme="majorHAnsi" w:hAnsiTheme="majorHAnsi"/>
          <w:sz w:val="24"/>
          <w:szCs w:val="24"/>
        </w:rPr>
        <w:t>deitar</w:t>
      </w:r>
      <w:proofErr w:type="gramEnd"/>
      <w:r>
        <w:rPr>
          <w:rFonts w:asciiTheme="majorHAnsi" w:hAnsiTheme="majorHAnsi"/>
          <w:sz w:val="24"/>
          <w:szCs w:val="24"/>
        </w:rPr>
        <w:t xml:space="preserve"> de olhos, para verificarmos que a notificação de autuação não atende os preceitos mínimos estabelecido pela resolução precitada. Notadamente no que se refere o local do possível cometimento da infração.</w:t>
      </w:r>
      <w:r w:rsidR="0001766B">
        <w:rPr>
          <w:rFonts w:asciiTheme="majorHAnsi" w:hAnsiTheme="majorHAnsi"/>
          <w:sz w:val="24"/>
          <w:szCs w:val="24"/>
        </w:rPr>
        <w:t xml:space="preserve"> Conforme se extrai da do fragmento da imagem abaixo:</w:t>
      </w:r>
    </w:p>
    <w:p w14:paraId="2752625E" w14:textId="1E9473A9" w:rsidR="0001766B" w:rsidRDefault="0001766B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4025E71F" w14:textId="3B93391E" w:rsidR="0001766B" w:rsidRDefault="0001766B" w:rsidP="00C1054D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1A030D4A" wp14:editId="54C95FD6">
            <wp:extent cx="5219700" cy="2256155"/>
            <wp:effectExtent l="0" t="0" r="0" b="0"/>
            <wp:docPr id="2" name="Imagem 2" descr="Uma imagem contendo texto, recib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EEF82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5AE712C9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>É crível consignarmos que o medidor de velocidade de veículos deve observar os seguintes requisitos:</w:t>
      </w:r>
    </w:p>
    <w:p w14:paraId="6DC88A93" w14:textId="77777777" w:rsidR="00022421" w:rsidRPr="00EC45F4" w:rsidRDefault="00CA58FC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1</w:t>
      </w:r>
      <w:r w:rsidR="00022421" w:rsidRPr="00EC45F4">
        <w:rPr>
          <w:rFonts w:asciiTheme="majorHAnsi" w:hAnsiTheme="majorHAnsi"/>
          <w:sz w:val="24"/>
          <w:szCs w:val="24"/>
        </w:rPr>
        <w:t xml:space="preserve"> - Ter seu modelo aprovado pelo Instituto Nacional de Metrologia, Qualidade e Tecnologia - INMETRO, atendendo à legislação metrológica em vigor e aos requisitos estabelecidos na </w:t>
      </w:r>
      <w:r w:rsidR="00022421" w:rsidRPr="00EC45F4">
        <w:rPr>
          <w:rFonts w:asciiTheme="majorHAnsi" w:hAnsiTheme="majorHAnsi"/>
          <w:b/>
          <w:spacing w:val="1"/>
          <w:sz w:val="24"/>
          <w:szCs w:val="24"/>
        </w:rPr>
        <w:t>Resolução n°, 396 de 13 de dezembro de 2011</w:t>
      </w:r>
      <w:r w:rsidR="00022421" w:rsidRPr="00EC45F4">
        <w:rPr>
          <w:rFonts w:asciiTheme="majorHAnsi" w:hAnsiTheme="majorHAnsi"/>
          <w:spacing w:val="1"/>
          <w:sz w:val="24"/>
          <w:szCs w:val="24"/>
        </w:rPr>
        <w:t>,</w:t>
      </w:r>
      <w:r w:rsidR="00022421" w:rsidRPr="00EC45F4">
        <w:rPr>
          <w:rFonts w:asciiTheme="majorHAnsi" w:hAnsiTheme="majorHAnsi"/>
          <w:sz w:val="24"/>
          <w:szCs w:val="24"/>
        </w:rPr>
        <w:t xml:space="preserve"> d</w:t>
      </w:r>
      <w:r w:rsidR="00022421" w:rsidRPr="00EC45F4">
        <w:rPr>
          <w:rFonts w:asciiTheme="majorHAnsi" w:hAnsiTheme="majorHAnsi"/>
          <w:spacing w:val="1"/>
          <w:sz w:val="24"/>
          <w:szCs w:val="24"/>
        </w:rPr>
        <w:t>o Conselho Nacional de Trânsito – CONTRAN</w:t>
      </w:r>
      <w:r w:rsidR="00022421" w:rsidRPr="00EC45F4">
        <w:rPr>
          <w:rFonts w:asciiTheme="majorHAnsi" w:hAnsiTheme="majorHAnsi"/>
          <w:sz w:val="24"/>
          <w:szCs w:val="24"/>
        </w:rPr>
        <w:t>;</w:t>
      </w:r>
    </w:p>
    <w:p w14:paraId="41791646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5D58526C" w14:textId="77777777" w:rsidR="00022421" w:rsidRPr="00EC45F4" w:rsidRDefault="00CA58FC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022421" w:rsidRPr="00EC45F4">
        <w:rPr>
          <w:rFonts w:asciiTheme="majorHAnsi" w:hAnsiTheme="majorHAnsi"/>
          <w:sz w:val="24"/>
          <w:szCs w:val="24"/>
        </w:rPr>
        <w:t xml:space="preserve"> - Ser aprovado na verificação metrológica pelo INMETRO ou entidade por ele delegada;</w:t>
      </w:r>
    </w:p>
    <w:p w14:paraId="205ECEA8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702AB934" w14:textId="77777777" w:rsidR="00022421" w:rsidRPr="00EC45F4" w:rsidRDefault="00CA58FC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022421" w:rsidRPr="00EC45F4">
        <w:rPr>
          <w:rFonts w:asciiTheme="majorHAnsi" w:hAnsiTheme="majorHAnsi"/>
          <w:sz w:val="24"/>
          <w:szCs w:val="24"/>
        </w:rPr>
        <w:t xml:space="preserve"> - </w:t>
      </w:r>
      <w:proofErr w:type="gramStart"/>
      <w:r w:rsidR="00022421" w:rsidRPr="00EC45F4">
        <w:rPr>
          <w:rFonts w:asciiTheme="majorHAnsi" w:hAnsiTheme="majorHAnsi"/>
          <w:sz w:val="24"/>
          <w:szCs w:val="24"/>
        </w:rPr>
        <w:t>ser</w:t>
      </w:r>
      <w:proofErr w:type="gramEnd"/>
      <w:r w:rsidR="00022421" w:rsidRPr="00EC45F4">
        <w:rPr>
          <w:rFonts w:asciiTheme="majorHAnsi" w:hAnsiTheme="majorHAnsi"/>
          <w:sz w:val="24"/>
          <w:szCs w:val="24"/>
        </w:rPr>
        <w:t xml:space="preserve"> verificado pelo INMETRO ou entidade por ele delegada, obrigatoriamente com periodicidade máxima de 12 (doze) meses e, eventualmente, conforme determina a legislação metrológica em vigência.  </w:t>
      </w:r>
      <w:r w:rsidR="00022421" w:rsidRPr="00EC45F4">
        <w:rPr>
          <w:rFonts w:asciiTheme="majorHAnsi" w:hAnsiTheme="majorHAnsi"/>
          <w:sz w:val="24"/>
          <w:szCs w:val="24"/>
        </w:rPr>
        <w:cr/>
      </w:r>
    </w:p>
    <w:p w14:paraId="320FE63E" w14:textId="77777777" w:rsidR="00022421" w:rsidRPr="00EC45F4" w:rsidRDefault="00022421" w:rsidP="00022421">
      <w:pPr>
        <w:spacing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>É latente que cabe à autoridade de trânsito com circunscrição sobre a via determinar a localização, a sinalização, a instalação e a operação dos medidores de velocidade do tipo fixo.</w:t>
      </w:r>
    </w:p>
    <w:p w14:paraId="2700B729" w14:textId="77777777" w:rsidR="00022421" w:rsidRPr="00EC45F4" w:rsidRDefault="00022421" w:rsidP="00022421">
      <w:pPr>
        <w:spacing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</w:p>
    <w:p w14:paraId="617F632E" w14:textId="77777777" w:rsidR="00022421" w:rsidRPr="00EC45F4" w:rsidRDefault="00022421" w:rsidP="00022421">
      <w:pPr>
        <w:spacing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>Entretanto, para determinar a necessidade da instalação de medidor de velocidade do tipo fixo, deve ser realizado estudo técnico que contemple, no mínimo, as variáveis do modelo constante no item A do Anexo I, do dispositivo legal acima precitado, que venham a comprovar a necessidade de controle ou redução do limite de velocidade no local, garantindo a visibilidade do equipamento.</w:t>
      </w:r>
    </w:p>
    <w:p w14:paraId="6F0CB9E5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56446C64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>Igualmente, para medir a eficácia dos medidores de velocidade do tipo fixo ou sempre que ocorrerem alterações nas variáveis constantes no estudo técnico, deve ser realizado novo estudo técnico que contemple, no mínimo, o modelo constante no item B do Anexo I, (</w:t>
      </w:r>
      <w:r w:rsidRPr="00EC45F4">
        <w:rPr>
          <w:rFonts w:asciiTheme="majorHAnsi" w:hAnsiTheme="majorHAnsi"/>
          <w:b/>
          <w:spacing w:val="1"/>
          <w:sz w:val="24"/>
          <w:szCs w:val="24"/>
        </w:rPr>
        <w:t>Resolução n°, 396 de 13 de dezembro de 2011</w:t>
      </w:r>
      <w:r w:rsidRPr="00EC45F4">
        <w:rPr>
          <w:rFonts w:asciiTheme="majorHAnsi" w:hAnsiTheme="majorHAnsi"/>
          <w:spacing w:val="1"/>
          <w:sz w:val="24"/>
          <w:szCs w:val="24"/>
        </w:rPr>
        <w:t>,</w:t>
      </w:r>
      <w:r w:rsidRPr="00EC45F4">
        <w:rPr>
          <w:rFonts w:asciiTheme="majorHAnsi" w:hAnsiTheme="majorHAnsi"/>
          <w:sz w:val="24"/>
          <w:szCs w:val="24"/>
        </w:rPr>
        <w:t xml:space="preserve"> d</w:t>
      </w:r>
      <w:r w:rsidRPr="00EC45F4">
        <w:rPr>
          <w:rFonts w:asciiTheme="majorHAnsi" w:hAnsiTheme="majorHAnsi"/>
          <w:spacing w:val="1"/>
          <w:sz w:val="24"/>
          <w:szCs w:val="24"/>
        </w:rPr>
        <w:t>o Conselho Nacional de Trânsito – CONTRAN)</w:t>
      </w:r>
      <w:r w:rsidRPr="00EC45F4">
        <w:rPr>
          <w:rFonts w:asciiTheme="majorHAnsi" w:hAnsiTheme="majorHAnsi"/>
          <w:sz w:val="24"/>
          <w:szCs w:val="24"/>
        </w:rPr>
        <w:t xml:space="preserve"> com periodicidade máxima de 12 (doze) meses. </w:t>
      </w:r>
    </w:p>
    <w:p w14:paraId="19FF2F3E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6DC41B1D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É de todo ressaltar que os estudos acima mencionados dever estar disponíveis ao público na sede do órgão ou entidade de trânsito com </w:t>
      </w:r>
      <w:r w:rsidRPr="00EC45F4">
        <w:rPr>
          <w:rFonts w:asciiTheme="majorHAnsi" w:hAnsiTheme="majorHAnsi"/>
          <w:sz w:val="24"/>
          <w:szCs w:val="24"/>
        </w:rPr>
        <w:lastRenderedPageBreak/>
        <w:t>circunscrição sobre a via, entretanto, esta recorrente tem tentado a toda sorte acessá-los, contudo, sem êxito.</w:t>
      </w:r>
    </w:p>
    <w:p w14:paraId="17510D37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1B74BD31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Assim, o </w:t>
      </w:r>
      <w:r w:rsidRPr="00022421">
        <w:rPr>
          <w:rFonts w:asciiTheme="majorHAnsi" w:hAnsiTheme="majorHAnsi"/>
          <w:b/>
          <w:bCs/>
          <w:sz w:val="24"/>
          <w:szCs w:val="24"/>
        </w:rPr>
        <w:t>Auto de Infração</w:t>
      </w:r>
      <w:r w:rsidRPr="00EC45F4">
        <w:rPr>
          <w:rFonts w:asciiTheme="majorHAnsi" w:hAnsiTheme="majorHAnsi"/>
          <w:sz w:val="24"/>
          <w:szCs w:val="24"/>
        </w:rPr>
        <w:t xml:space="preserve"> deve ser considerado </w:t>
      </w:r>
      <w:r w:rsidRPr="00022421">
        <w:rPr>
          <w:rFonts w:asciiTheme="majorHAnsi" w:hAnsiTheme="majorHAnsi"/>
          <w:b/>
          <w:bCs/>
          <w:sz w:val="24"/>
          <w:szCs w:val="24"/>
        </w:rPr>
        <w:t>insubsistente</w:t>
      </w:r>
      <w:r w:rsidRPr="00EC45F4">
        <w:rPr>
          <w:rFonts w:asciiTheme="majorHAnsi" w:hAnsiTheme="majorHAnsi"/>
          <w:sz w:val="24"/>
          <w:szCs w:val="24"/>
        </w:rPr>
        <w:t xml:space="preserve"> e a multa anulada, pois a lavratura do </w:t>
      </w:r>
      <w:r w:rsidRPr="00022421">
        <w:rPr>
          <w:rFonts w:asciiTheme="majorHAnsi" w:hAnsiTheme="majorHAnsi"/>
          <w:b/>
          <w:bCs/>
          <w:sz w:val="24"/>
          <w:szCs w:val="24"/>
        </w:rPr>
        <w:t>AIT</w:t>
      </w:r>
      <w:r w:rsidRPr="00EC45F4">
        <w:rPr>
          <w:rFonts w:asciiTheme="majorHAnsi" w:hAnsiTheme="majorHAnsi"/>
          <w:sz w:val="24"/>
          <w:szCs w:val="24"/>
        </w:rPr>
        <w:t xml:space="preserve"> não respeitou a resolução nº  217, de 14 de dezembro, de 2006, C/C resolução nº 149, de 19 de setembro de 2003 e deliberação nº 38, de 11 de julho de 2003., todas do CONTRAN.</w:t>
      </w:r>
    </w:p>
    <w:p w14:paraId="688ABBD8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2D552C68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Em virtude disto, tem-se, ao rigor da técnica </w:t>
      </w:r>
      <w:r w:rsidRPr="00022421">
        <w:rPr>
          <w:rFonts w:asciiTheme="majorHAnsi" w:hAnsiTheme="majorHAnsi"/>
          <w:b/>
          <w:bCs/>
          <w:sz w:val="24"/>
          <w:szCs w:val="24"/>
        </w:rPr>
        <w:t>REQUER-SE</w:t>
      </w:r>
      <w:r w:rsidRPr="00EC45F4">
        <w:rPr>
          <w:rFonts w:asciiTheme="majorHAnsi" w:hAnsiTheme="majorHAnsi"/>
          <w:sz w:val="24"/>
          <w:szCs w:val="24"/>
        </w:rPr>
        <w:t xml:space="preserve"> o arquivamento e seu registro julgado insubsistente, nos exatos termos do Art. </w:t>
      </w:r>
      <w:proofErr w:type="gramStart"/>
      <w:r w:rsidRPr="00EC45F4">
        <w:rPr>
          <w:rFonts w:asciiTheme="majorHAnsi" w:hAnsiTheme="majorHAnsi"/>
          <w:sz w:val="24"/>
          <w:szCs w:val="24"/>
        </w:rPr>
        <w:t>281</w:t>
      </w:r>
      <w:r>
        <w:rPr>
          <w:rFonts w:asciiTheme="majorHAnsi" w:hAnsiTheme="majorHAnsi"/>
          <w:sz w:val="24"/>
          <w:szCs w:val="24"/>
        </w:rPr>
        <w:t>,</w:t>
      </w:r>
      <w:r w:rsidRPr="00EC45F4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d</w:t>
      </w:r>
      <w:r w:rsidRPr="00EC45F4">
        <w:rPr>
          <w:rFonts w:asciiTheme="majorHAnsi" w:hAnsiTheme="majorHAnsi"/>
          <w:sz w:val="24"/>
          <w:szCs w:val="24"/>
        </w:rPr>
        <w:t>o</w:t>
      </w:r>
      <w:proofErr w:type="gramEnd"/>
      <w:r w:rsidRPr="00EC45F4">
        <w:rPr>
          <w:rFonts w:asciiTheme="majorHAnsi" w:hAnsiTheme="majorHAnsi"/>
          <w:sz w:val="24"/>
          <w:szCs w:val="24"/>
        </w:rPr>
        <w:t xml:space="preserve"> CTB.</w:t>
      </w:r>
    </w:p>
    <w:p w14:paraId="37954A94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/>
          <w:spacing w:val="1"/>
        </w:rPr>
      </w:pPr>
    </w:p>
    <w:p w14:paraId="755ADD77" w14:textId="77777777" w:rsidR="00022421" w:rsidRPr="00EC45F4" w:rsidRDefault="00CA58FC" w:rsidP="00CA58F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b/>
          <w:spacing w:val="1"/>
        </w:rPr>
      </w:pPr>
      <w:r>
        <w:rPr>
          <w:rFonts w:asciiTheme="majorHAnsi" w:hAnsiTheme="majorHAnsi"/>
          <w:b/>
          <w:spacing w:val="1"/>
        </w:rPr>
        <w:t>IV</w:t>
      </w:r>
      <w:r w:rsidR="00022421" w:rsidRPr="00EC45F4">
        <w:rPr>
          <w:rFonts w:asciiTheme="majorHAnsi" w:hAnsiTheme="majorHAnsi"/>
          <w:b/>
          <w:spacing w:val="1"/>
        </w:rPr>
        <w:t xml:space="preserve"> – DO DIREITO</w:t>
      </w:r>
    </w:p>
    <w:p w14:paraId="39EF05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b/>
          <w:spacing w:val="1"/>
        </w:rPr>
        <w:t>A mudança de posicionamento da autoridade de trânsito é medida que se impõe, no sentido de julgar a inconsistência do auto de infração</w:t>
      </w:r>
      <w:r w:rsidRPr="00EC45F4">
        <w:rPr>
          <w:rFonts w:asciiTheme="majorHAnsi" w:hAnsiTheme="majorHAnsi"/>
          <w:spacing w:val="1"/>
        </w:rPr>
        <w:t>.</w:t>
      </w:r>
    </w:p>
    <w:p w14:paraId="21C3644A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5FEB22C7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344" w:afterAutospacing="0" w:line="360" w:lineRule="auto"/>
        <w:ind w:firstLine="708"/>
        <w:jc w:val="both"/>
        <w:rPr>
          <w:rFonts w:asciiTheme="majorHAnsi" w:hAnsiTheme="majorHAnsi" w:cs="Calibri Light"/>
        </w:rPr>
      </w:pPr>
      <w:r w:rsidRPr="00EC45F4">
        <w:rPr>
          <w:rFonts w:asciiTheme="majorHAnsi" w:hAnsiTheme="majorHAnsi" w:cs="Calibri Light"/>
        </w:rPr>
        <w:t>É de rigor destacar que no mesmo raio de ação, transitavam dois ou mais veículos, fato este incontestável para cancelamento do Auto de Infração em questão.</w:t>
      </w:r>
    </w:p>
    <w:p w14:paraId="5AA21976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  <w:r w:rsidRPr="00EC45F4">
        <w:rPr>
          <w:rFonts w:asciiTheme="majorHAnsi" w:hAnsiTheme="majorHAnsi" w:cs="Arial"/>
          <w:color w:val="000000"/>
        </w:rPr>
        <w:t xml:space="preserve">É visível e claro na Portaria nº 115 do </w:t>
      </w:r>
      <w:r w:rsidRPr="00EC45F4">
        <w:rPr>
          <w:rFonts w:asciiTheme="majorHAnsi" w:hAnsiTheme="majorHAnsi" w:cs="Arial"/>
          <w:b/>
          <w:color w:val="000000"/>
        </w:rPr>
        <w:t>INMETRO</w:t>
      </w:r>
      <w:r w:rsidRPr="00EC45F4">
        <w:rPr>
          <w:rFonts w:asciiTheme="majorHAnsi" w:hAnsiTheme="majorHAnsi" w:cs="Arial"/>
          <w:color w:val="000000"/>
        </w:rPr>
        <w:t xml:space="preserve"> a impossibilidade de se emitir uma foto de forma ampliada e pincelar veículo a veículo imputando-lhes as mesmas infrações; ou seja; na mesma data e horário, punir dois ou mais veículos pela mesma infração e que consequentemente é proibido por lei, sendo que não há como determinar e registrar o real infrator e assim sendo, é e está contra a Lei punir por presunção.</w:t>
      </w:r>
    </w:p>
    <w:p w14:paraId="17B7B6A9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</w:p>
    <w:p w14:paraId="7DE72F5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Calibri Light"/>
        </w:rPr>
      </w:pPr>
      <w:r w:rsidRPr="00EC45F4">
        <w:rPr>
          <w:rFonts w:asciiTheme="majorHAnsi" w:hAnsiTheme="majorHAnsi" w:cs="Calibri Light"/>
        </w:rPr>
        <w:t>Ante tal fato, dado o desequilíbrio entre a aplicação da multa e a norma, é o bastante para requerer seja considerado o Auto de Infração irregular o qual deve ser arquivado e seu registro julgado insubsistente, nos termos do artigo 281 do CTB.</w:t>
      </w:r>
    </w:p>
    <w:p w14:paraId="2910BE94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lastRenderedPageBreak/>
        <w:t>Não há aqui nenhuma outra prova além do frágil Auto de infração, o qual deve ser desconsiderado, pois não demonstra o cometimento de infração de trânsito.</w:t>
      </w:r>
    </w:p>
    <w:p w14:paraId="026C0BC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060DC817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 xml:space="preserve">O ato administrativo </w:t>
      </w:r>
      <w:r w:rsidRPr="00EC45F4">
        <w:rPr>
          <w:rFonts w:asciiTheme="majorHAnsi" w:hAnsiTheme="majorHAnsi"/>
          <w:b/>
          <w:spacing w:val="1"/>
        </w:rPr>
        <w:t>não</w:t>
      </w:r>
      <w:r w:rsidRPr="00EC45F4">
        <w:rPr>
          <w:rFonts w:asciiTheme="majorHAnsi" w:hAnsiTheme="majorHAnsi"/>
          <w:spacing w:val="1"/>
        </w:rPr>
        <w:t xml:space="preserve"> deve ser considerado para fins de imposição de penalidade, pois houve desrespeito às formalidades legais.</w:t>
      </w:r>
    </w:p>
    <w:p w14:paraId="59C1BD33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788429C0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Dessa forma, inexiste prova suficiente para a imposição de penalidade a Recorrente.</w:t>
      </w:r>
    </w:p>
    <w:p w14:paraId="0142B2AD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76CD3724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 w:cs="Calibri Light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Nascida na esteira </w:t>
      </w:r>
      <w:proofErr w:type="gramStart"/>
      <w:r w:rsidRPr="00EC45F4">
        <w:rPr>
          <w:rFonts w:asciiTheme="majorHAnsi" w:hAnsiTheme="majorHAnsi"/>
          <w:sz w:val="24"/>
          <w:szCs w:val="24"/>
        </w:rPr>
        <w:t>das importantes</w:t>
      </w:r>
      <w:proofErr w:type="gramEnd"/>
      <w:r w:rsidRPr="00EC45F4">
        <w:rPr>
          <w:rFonts w:asciiTheme="majorHAnsi" w:hAnsiTheme="majorHAnsi"/>
          <w:sz w:val="24"/>
          <w:szCs w:val="24"/>
        </w:rPr>
        <w:t xml:space="preserve"> e revolucionárias conquistas obtidas com </w:t>
      </w:r>
      <w:r w:rsidRPr="00EC45F4">
        <w:rPr>
          <w:rFonts w:asciiTheme="majorHAnsi" w:hAnsiTheme="majorHAnsi" w:cs="Calibri Light"/>
          <w:b/>
          <w:sz w:val="24"/>
          <w:szCs w:val="24"/>
        </w:rPr>
        <w:t>ampla defesa</w:t>
      </w:r>
      <w:r w:rsidRPr="00EC45F4">
        <w:rPr>
          <w:rFonts w:asciiTheme="majorHAnsi" w:hAnsiTheme="majorHAnsi" w:cs="Calibri Light"/>
          <w:sz w:val="24"/>
          <w:szCs w:val="24"/>
        </w:rPr>
        <w:t xml:space="preserve"> (inc. LV, art. 5º, CF), é a possibilidade do contraditório.</w:t>
      </w:r>
    </w:p>
    <w:p w14:paraId="39C944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Calibri Light"/>
        </w:rPr>
      </w:pPr>
    </w:p>
    <w:p w14:paraId="79665691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 w:cs="Calibri Light"/>
        </w:rPr>
        <w:t xml:space="preserve">Neste mister, </w:t>
      </w:r>
      <w:r w:rsidRPr="00EC45F4">
        <w:rPr>
          <w:rFonts w:asciiTheme="majorHAnsi" w:hAnsiTheme="majorHAnsi" w:cs="Calibri Light"/>
          <w:b/>
          <w:u w:val="single"/>
        </w:rPr>
        <w:t>é notória a importância da produção de prova documental no presente caso</w:t>
      </w:r>
      <w:r w:rsidRPr="00EC45F4">
        <w:rPr>
          <w:rFonts w:asciiTheme="majorHAnsi" w:hAnsiTheme="majorHAnsi" w:cs="Calibri Light"/>
        </w:rPr>
        <w:t>, uma vez que tal prova se mostra indispensável à constatação das deficiências alegadas pelo agente público no Auto de Infração.</w:t>
      </w:r>
    </w:p>
    <w:p w14:paraId="6613FF65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color w:val="FF0000"/>
          <w:spacing w:val="1"/>
        </w:rPr>
      </w:pPr>
    </w:p>
    <w:p w14:paraId="2839B64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iCs/>
          <w:spacing w:val="1"/>
        </w:rPr>
      </w:pPr>
      <w:r w:rsidRPr="00EC45F4">
        <w:rPr>
          <w:rFonts w:asciiTheme="majorHAnsi" w:hAnsiTheme="majorHAnsi"/>
          <w:iCs/>
          <w:spacing w:val="1"/>
        </w:rPr>
        <w:t>Extrai-se do incrustado no art.</w:t>
      </w:r>
      <w:r w:rsidRPr="00EC45F4">
        <w:rPr>
          <w:rStyle w:val="apple-converted-space"/>
          <w:rFonts w:asciiTheme="majorHAnsi" w:hAnsiTheme="majorHAnsi"/>
          <w:iCs/>
          <w:spacing w:val="1"/>
        </w:rPr>
        <w:t> </w:t>
      </w:r>
      <w:hyperlink r:id="rId9" w:tooltip="Artigo 5 da Constituição Federal de 1988" w:history="1">
        <w:r w:rsidRPr="00EC45F4">
          <w:rPr>
            <w:rStyle w:val="Hyperlink"/>
            <w:rFonts w:asciiTheme="majorHAnsi" w:hAnsiTheme="majorHAnsi"/>
            <w:iCs/>
            <w:color w:val="0275D8"/>
            <w:spacing w:val="1"/>
          </w:rPr>
          <w:t>5º</w:t>
        </w:r>
      </w:hyperlink>
      <w:r w:rsidRPr="00EC45F4">
        <w:rPr>
          <w:rFonts w:asciiTheme="majorHAnsi" w:hAnsiTheme="majorHAnsi"/>
          <w:iCs/>
          <w:spacing w:val="1"/>
        </w:rPr>
        <w:t>,</w:t>
      </w:r>
      <w:r w:rsidRPr="00EC45F4">
        <w:rPr>
          <w:rStyle w:val="apple-converted-space"/>
          <w:rFonts w:asciiTheme="majorHAnsi" w:hAnsiTheme="majorHAnsi"/>
          <w:iCs/>
          <w:spacing w:val="1"/>
        </w:rPr>
        <w:t> </w:t>
      </w:r>
      <w:hyperlink r:id="rId10" w:tooltip="Inciso LVII do Artigo 5 da Constituição Federal de 1988" w:history="1">
        <w:r w:rsidRPr="00EC45F4">
          <w:rPr>
            <w:rStyle w:val="Hyperlink"/>
            <w:rFonts w:asciiTheme="majorHAnsi" w:hAnsiTheme="majorHAnsi"/>
            <w:iCs/>
            <w:color w:val="0275D8"/>
            <w:spacing w:val="1"/>
          </w:rPr>
          <w:t>LVII</w:t>
        </w:r>
      </w:hyperlink>
      <w:r w:rsidRPr="00EC45F4">
        <w:rPr>
          <w:rFonts w:asciiTheme="majorHAnsi" w:hAnsiTheme="majorHAnsi"/>
        </w:rPr>
        <w:t xml:space="preserve">, </w:t>
      </w:r>
      <w:r w:rsidRPr="00EC45F4">
        <w:rPr>
          <w:rFonts w:asciiTheme="majorHAnsi" w:hAnsiTheme="majorHAnsi"/>
          <w:spacing w:val="1"/>
        </w:rPr>
        <w:t>da</w:t>
      </w:r>
      <w:r w:rsidRPr="00EC45F4">
        <w:rPr>
          <w:rFonts w:asciiTheme="majorHAnsi" w:hAnsiTheme="majorHAnsi"/>
          <w:iCs/>
          <w:spacing w:val="1"/>
        </w:rPr>
        <w:t xml:space="preserve"> Constituição da República Federativa do Brasil, de modo implícito, a presunção de inocência.</w:t>
      </w:r>
    </w:p>
    <w:p w14:paraId="4913CEC3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17EFF56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Cambria"/>
          <w:spacing w:val="1"/>
        </w:rPr>
      </w:pPr>
      <w:r w:rsidRPr="00EC45F4">
        <w:rPr>
          <w:rFonts w:asciiTheme="majorHAnsi" w:hAnsiTheme="majorHAnsi"/>
          <w:spacing w:val="1"/>
        </w:rPr>
        <w:t xml:space="preserve">Assim o </w:t>
      </w:r>
      <w:r w:rsidRPr="00EC45F4">
        <w:rPr>
          <w:rFonts w:asciiTheme="majorHAnsi" w:hAnsiTheme="majorHAnsi"/>
          <w:b/>
          <w:spacing w:val="1"/>
        </w:rPr>
        <w:t xml:space="preserve">Auto </w:t>
      </w:r>
      <w:r>
        <w:rPr>
          <w:rFonts w:asciiTheme="majorHAnsi" w:hAnsiTheme="majorHAnsi"/>
          <w:b/>
          <w:spacing w:val="1"/>
        </w:rPr>
        <w:t>d</w:t>
      </w:r>
      <w:r w:rsidRPr="00EC45F4">
        <w:rPr>
          <w:rFonts w:asciiTheme="majorHAnsi" w:hAnsiTheme="majorHAnsi"/>
          <w:b/>
          <w:spacing w:val="1"/>
        </w:rPr>
        <w:t>e Infração</w:t>
      </w:r>
      <w:r w:rsidRPr="00EC45F4">
        <w:rPr>
          <w:rFonts w:asciiTheme="majorHAnsi" w:hAnsiTheme="majorHAnsi"/>
          <w:spacing w:val="1"/>
        </w:rPr>
        <w:t xml:space="preserve"> deverá ser </w:t>
      </w:r>
      <w:r w:rsidRPr="00022421">
        <w:rPr>
          <w:rFonts w:asciiTheme="majorHAnsi" w:hAnsiTheme="majorHAnsi"/>
          <w:b/>
          <w:bCs/>
          <w:spacing w:val="1"/>
        </w:rPr>
        <w:t>arquivado</w:t>
      </w:r>
      <w:r w:rsidRPr="00EC45F4">
        <w:rPr>
          <w:rFonts w:asciiTheme="majorHAnsi" w:hAnsiTheme="majorHAnsi"/>
          <w:spacing w:val="1"/>
        </w:rPr>
        <w:t xml:space="preserve"> e seu registro </w:t>
      </w:r>
      <w:r w:rsidRPr="00022421">
        <w:rPr>
          <w:rFonts w:asciiTheme="majorHAnsi" w:hAnsiTheme="majorHAnsi"/>
          <w:b/>
          <w:bCs/>
          <w:spacing w:val="1"/>
        </w:rPr>
        <w:t>julgado insubsistente</w:t>
      </w:r>
      <w:r w:rsidRPr="00EC45F4">
        <w:rPr>
          <w:rFonts w:asciiTheme="majorHAnsi" w:hAnsiTheme="majorHAnsi"/>
          <w:spacing w:val="1"/>
        </w:rPr>
        <w:t>, pois restou amplamente comprovado a inexistência de prova material do cometimento da infração</w:t>
      </w:r>
      <w:r w:rsidRPr="00EC45F4">
        <w:rPr>
          <w:rFonts w:asciiTheme="majorHAnsi" w:hAnsiTheme="majorHAnsi" w:cs="Cambria"/>
          <w:spacing w:val="1"/>
        </w:rPr>
        <w:t>.</w:t>
      </w:r>
    </w:p>
    <w:p w14:paraId="6BA6D6E5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Cambria"/>
          <w:spacing w:val="1"/>
        </w:rPr>
      </w:pPr>
    </w:p>
    <w:p w14:paraId="7A8F04E7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 xml:space="preserve">Deste modo, é crível concluir pela </w:t>
      </w:r>
      <w:r w:rsidRPr="00022421">
        <w:rPr>
          <w:rFonts w:asciiTheme="majorHAnsi" w:hAnsiTheme="majorHAnsi"/>
          <w:b/>
          <w:bCs/>
          <w:spacing w:val="1"/>
        </w:rPr>
        <w:t>ausência de prova</w:t>
      </w:r>
      <w:r w:rsidRPr="00EC45F4">
        <w:rPr>
          <w:rFonts w:asciiTheme="majorHAnsi" w:hAnsiTheme="majorHAnsi"/>
          <w:spacing w:val="1"/>
        </w:rPr>
        <w:t xml:space="preserve"> e, por consequência, reconhecer a ausência de comprovação de que a Recorrente cometerá qualquer infração de trânsito, procedendo-se pelo arquivamento do Auto de Infração e julgue seu registro insubsistente, conforme inciso I do art.</w:t>
      </w:r>
      <w:r w:rsidRPr="00EC45F4">
        <w:rPr>
          <w:rStyle w:val="apple-converted-space"/>
          <w:rFonts w:asciiTheme="majorHAnsi" w:hAnsiTheme="majorHAnsi"/>
          <w:spacing w:val="1"/>
        </w:rPr>
        <w:t> </w:t>
      </w:r>
      <w:hyperlink r:id="rId11" w:tooltip="Artigo 281 da Lei nº 9.503 de 23 de Setembro de 1997" w:history="1">
        <w:r w:rsidRPr="00EC45F4">
          <w:rPr>
            <w:rStyle w:val="Hyperlink"/>
            <w:rFonts w:asciiTheme="majorHAnsi" w:hAnsiTheme="majorHAnsi"/>
            <w:color w:val="0275D8"/>
            <w:spacing w:val="1"/>
          </w:rPr>
          <w:t>281</w:t>
        </w:r>
      </w:hyperlink>
      <w:r w:rsidRPr="00EC45F4">
        <w:rPr>
          <w:rStyle w:val="apple-converted-space"/>
          <w:rFonts w:asciiTheme="majorHAnsi" w:hAnsiTheme="majorHAnsi"/>
          <w:spacing w:val="1"/>
        </w:rPr>
        <w:t> </w:t>
      </w:r>
      <w:r w:rsidRPr="00EC45F4">
        <w:rPr>
          <w:rFonts w:asciiTheme="majorHAnsi" w:hAnsiTheme="majorHAnsi"/>
          <w:spacing w:val="1"/>
        </w:rPr>
        <w:t>da Lei</w:t>
      </w:r>
      <w:r w:rsidRPr="00EC45F4">
        <w:rPr>
          <w:rStyle w:val="apple-converted-space"/>
          <w:rFonts w:asciiTheme="majorHAnsi" w:hAnsiTheme="majorHAnsi"/>
          <w:spacing w:val="1"/>
        </w:rPr>
        <w:t> </w:t>
      </w:r>
      <w:hyperlink r:id="rId12" w:tooltip="Lei nº 9.503, de 23 de setembro de 1997." w:history="1">
        <w:r w:rsidRPr="00EC45F4">
          <w:rPr>
            <w:rStyle w:val="Hyperlink"/>
            <w:rFonts w:asciiTheme="majorHAnsi" w:hAnsiTheme="majorHAnsi"/>
            <w:color w:val="0275D8"/>
            <w:spacing w:val="1"/>
          </w:rPr>
          <w:t>9.503</w:t>
        </w:r>
      </w:hyperlink>
      <w:r w:rsidRPr="00EC45F4">
        <w:rPr>
          <w:rFonts w:asciiTheme="majorHAnsi" w:hAnsiTheme="majorHAnsi"/>
          <w:spacing w:val="1"/>
        </w:rPr>
        <w:t xml:space="preserve">/97 e, por consequência, </w:t>
      </w:r>
      <w:r w:rsidRPr="00022421">
        <w:rPr>
          <w:rFonts w:asciiTheme="majorHAnsi" w:hAnsiTheme="majorHAnsi"/>
          <w:b/>
          <w:bCs/>
          <w:spacing w:val="1"/>
        </w:rPr>
        <w:t>REQUER-SE</w:t>
      </w:r>
      <w:r w:rsidRPr="00EC45F4">
        <w:rPr>
          <w:rFonts w:asciiTheme="majorHAnsi" w:hAnsiTheme="majorHAnsi"/>
          <w:spacing w:val="1"/>
        </w:rPr>
        <w:t xml:space="preserve"> com supedâneo no que acima delineou-se, o que segue:</w:t>
      </w:r>
    </w:p>
    <w:p w14:paraId="5BBBF98B" w14:textId="77777777"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55612B6D" w14:textId="77777777"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lastRenderedPageBreak/>
        <w:t xml:space="preserve">Em virtude disto, tem-se, ao rigor da técnica </w:t>
      </w:r>
      <w:r w:rsidRPr="00BD2C02">
        <w:rPr>
          <w:rFonts w:ascii="Cambria" w:hAnsi="Cambria" w:cs="Courier New"/>
          <w:b/>
          <w:sz w:val="26"/>
          <w:szCs w:val="26"/>
        </w:rPr>
        <w:t>REQUER-SE</w:t>
      </w:r>
      <w:r w:rsidRPr="00E77DE5">
        <w:rPr>
          <w:rFonts w:ascii="Cambria" w:hAnsi="Cambria" w:cs="Courier New"/>
          <w:sz w:val="26"/>
          <w:szCs w:val="26"/>
        </w:rPr>
        <w:t xml:space="preserve"> o arquivamento </w:t>
      </w:r>
      <w:r w:rsidR="00BF42AF">
        <w:rPr>
          <w:rFonts w:ascii="Cambria" w:hAnsi="Cambria" w:cs="Courier New"/>
          <w:sz w:val="26"/>
          <w:szCs w:val="26"/>
        </w:rPr>
        <w:t>do presente feito por tudo que se alegou</w:t>
      </w:r>
      <w:r w:rsidRPr="00E77DE5">
        <w:rPr>
          <w:rFonts w:ascii="Cambria" w:hAnsi="Cambria" w:cs="Courier New"/>
          <w:sz w:val="26"/>
          <w:szCs w:val="26"/>
        </w:rPr>
        <w:t>.</w:t>
      </w:r>
    </w:p>
    <w:p w14:paraId="0BCBDDF3" w14:textId="77777777" w:rsidR="00E77DE5" w:rsidRPr="00E77DE5" w:rsidRDefault="00CA58FC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V</w:t>
      </w:r>
      <w:r w:rsidR="00E77DE5" w:rsidRPr="00E77DE5">
        <w:rPr>
          <w:rFonts w:ascii="Cambria" w:hAnsi="Cambria" w:cs="Calibri Light"/>
          <w:b/>
          <w:sz w:val="26"/>
          <w:szCs w:val="26"/>
        </w:rPr>
        <w:t xml:space="preserve"> – DOS PEDIDOS</w:t>
      </w:r>
    </w:p>
    <w:p w14:paraId="270E7597" w14:textId="77777777"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>Diante do exposto REQUER-SE digne-se Vossa Senhoria em:</w:t>
      </w:r>
    </w:p>
    <w:p w14:paraId="70C1F22D" w14:textId="77777777" w:rsidR="00E77DE5" w:rsidRDefault="005E7EB3" w:rsidP="007C05F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Determinar o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>arquivamento</w:t>
      </w:r>
      <w:r>
        <w:rPr>
          <w:rFonts w:ascii="Cambria" w:hAnsi="Cambria" w:cs="Calibri Light"/>
          <w:sz w:val="26"/>
          <w:szCs w:val="26"/>
        </w:rPr>
        <w:t xml:space="preserve"> do presente feito utilizando como razões de decidir,</w:t>
      </w:r>
      <w:r w:rsidR="00E77DE5" w:rsidRPr="00E77DE5">
        <w:rPr>
          <w:rFonts w:ascii="Cambria" w:hAnsi="Cambria" w:cs="Calibri Light"/>
          <w:sz w:val="26"/>
          <w:szCs w:val="26"/>
        </w:rPr>
        <w:t xml:space="preserve"> tudo que fora alegado;</w:t>
      </w:r>
    </w:p>
    <w:p w14:paraId="5B749DC2" w14:textId="77777777"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14:paraId="23D50D98" w14:textId="77777777"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outrossim,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 xml:space="preserve">a fim de impedir não seja aplicada qualquer restrição, inclusive para fins de </w:t>
      </w:r>
      <w:r w:rsidR="005E7EB3" w:rsidRPr="001C7388">
        <w:rPr>
          <w:rFonts w:ascii="Cambria" w:hAnsi="Cambria" w:cs="Calibri Light"/>
          <w:b/>
          <w:sz w:val="26"/>
          <w:szCs w:val="26"/>
          <w:u w:val="single"/>
        </w:rPr>
        <w:t>renovação e adição de categoria</w:t>
      </w:r>
      <w:r w:rsidRPr="00127F2A">
        <w:rPr>
          <w:rFonts w:ascii="Cambria" w:hAnsi="Cambria" w:cs="Calibri Light"/>
          <w:sz w:val="26"/>
          <w:szCs w:val="26"/>
        </w:rPr>
        <w:t xml:space="preserve">, enquanto não for encerrada a instância administrativa de julgamento </w:t>
      </w:r>
      <w:r w:rsidR="005E7EB3">
        <w:rPr>
          <w:rFonts w:ascii="Cambria" w:hAnsi="Cambria" w:cs="Calibri Light"/>
          <w:sz w:val="26"/>
          <w:szCs w:val="26"/>
        </w:rPr>
        <w:t>d</w:t>
      </w:r>
      <w:r w:rsidRPr="00127F2A">
        <w:rPr>
          <w:rFonts w:ascii="Cambria" w:hAnsi="Cambria" w:cs="Calibri Light"/>
          <w:sz w:val="26"/>
          <w:szCs w:val="26"/>
        </w:rPr>
        <w:t>e penalidades, (</w:t>
      </w:r>
      <w:r w:rsidRPr="001C7388">
        <w:rPr>
          <w:rFonts w:ascii="Cambria" w:hAnsi="Cambria" w:cs="Calibri Light"/>
          <w:b/>
          <w:sz w:val="26"/>
          <w:szCs w:val="26"/>
        </w:rPr>
        <w:t>com fulcro no Art. 284, § 3º, do CTB</w:t>
      </w:r>
      <w:r w:rsidRPr="00127F2A">
        <w:rPr>
          <w:rFonts w:ascii="Cambria" w:hAnsi="Cambria" w:cs="Calibri Light"/>
          <w:sz w:val="26"/>
          <w:szCs w:val="26"/>
        </w:rPr>
        <w:t>);</w:t>
      </w:r>
    </w:p>
    <w:p w14:paraId="3F774C32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5EB2FB0B" w14:textId="77777777"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recurso não seja julgado em até 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30 (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>trintas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)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dias</w:t>
      </w:r>
      <w:r w:rsidR="00127F2A" w:rsidRPr="00127F2A">
        <w:rPr>
          <w:rFonts w:ascii="Cambria" w:hAnsi="Cambria" w:cs="Calibri Light"/>
          <w:sz w:val="26"/>
          <w:szCs w:val="26"/>
        </w:rPr>
        <w:t xml:space="preserve">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 xml:space="preserve">, a fim de que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não seja </w:t>
      </w:r>
      <w:r w:rsidR="00D36673" w:rsidRPr="001C7388">
        <w:rPr>
          <w:rFonts w:ascii="Cambria" w:hAnsi="Cambria" w:cs="Calibri Light"/>
          <w:b/>
          <w:sz w:val="26"/>
          <w:szCs w:val="26"/>
          <w:u w:val="single"/>
        </w:rPr>
        <w:t xml:space="preserve">imposta nenhuma penalidade </w:t>
      </w:r>
      <w:r w:rsidR="00AF0DD4" w:rsidRPr="001C7388">
        <w:rPr>
          <w:rFonts w:ascii="Cambria" w:hAnsi="Cambria" w:cs="Calibri Light"/>
          <w:b/>
          <w:sz w:val="26"/>
          <w:szCs w:val="26"/>
          <w:u w:val="single"/>
        </w:rPr>
        <w:t>à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recorrente</w:t>
      </w:r>
      <w:r w:rsidR="00127F2A" w:rsidRPr="00127F2A">
        <w:rPr>
          <w:rFonts w:ascii="Cambria" w:hAnsi="Cambria" w:cs="Calibri Light"/>
          <w:sz w:val="26"/>
          <w:szCs w:val="26"/>
        </w:rPr>
        <w:t xml:space="preserve"> enquanto o recurso não for julgado ou qualquer outra imposição enquanto possível de recursos;</w:t>
      </w:r>
    </w:p>
    <w:p w14:paraId="1355CFE2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5E14C061" w14:textId="77777777" w:rsidR="00127F2A" w:rsidRPr="00E77DE5" w:rsidRDefault="00127F2A" w:rsidP="00D3667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, não seja o entendimento de Vossa </w:t>
      </w:r>
      <w:r w:rsidR="002D2129">
        <w:rPr>
          <w:rFonts w:ascii="Cambria" w:hAnsi="Cambria" w:cs="Calibri Light"/>
          <w:sz w:val="26"/>
          <w:szCs w:val="26"/>
        </w:rPr>
        <w:t>S</w:t>
      </w:r>
      <w:r w:rsidRPr="00127F2A">
        <w:rPr>
          <w:rFonts w:ascii="Cambria" w:hAnsi="Cambria" w:cs="Calibri Light"/>
          <w:sz w:val="26"/>
          <w:szCs w:val="26"/>
        </w:rPr>
        <w:t xml:space="preserve">enhoria, o que o faz apenas por hipótese, </w:t>
      </w:r>
      <w:r w:rsidR="007C05F2" w:rsidRPr="007C05F2">
        <w:rPr>
          <w:rFonts w:ascii="Cambria" w:hAnsi="Cambria" w:cs="Calibri Light"/>
          <w:sz w:val="26"/>
          <w:szCs w:val="26"/>
        </w:rPr>
        <w:t>solicit</w:t>
      </w:r>
      <w:r w:rsidR="00801A54">
        <w:rPr>
          <w:rFonts w:ascii="Cambria" w:hAnsi="Cambria" w:cs="Calibri Light"/>
          <w:sz w:val="26"/>
          <w:szCs w:val="26"/>
        </w:rPr>
        <w:t>e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C05F2">
        <w:rPr>
          <w:rFonts w:ascii="Cambria" w:hAnsi="Cambria" w:cs="Calibri Light"/>
          <w:sz w:val="26"/>
          <w:szCs w:val="26"/>
        </w:rPr>
        <w:t>ao órgão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>executivo de trânsito</w:t>
      </w:r>
      <w:r w:rsidR="00801A54">
        <w:rPr>
          <w:rFonts w:ascii="Cambria" w:hAnsi="Cambria" w:cs="Calibri Light"/>
          <w:sz w:val="26"/>
          <w:szCs w:val="26"/>
        </w:rPr>
        <w:t>,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 xml:space="preserve">cópia integral do processo administrativo inclusive a defesa apresentada com o devido protocolo, </w:t>
      </w:r>
      <w:r w:rsidR="007C05F2">
        <w:rPr>
          <w:rFonts w:ascii="Cambria" w:hAnsi="Cambria" w:cs="Calibri Light"/>
          <w:sz w:val="26"/>
          <w:szCs w:val="26"/>
        </w:rPr>
        <w:t xml:space="preserve">a fim de </w:t>
      </w:r>
      <w:r w:rsidR="007C05F2" w:rsidRPr="007C05F2">
        <w:rPr>
          <w:rFonts w:ascii="Cambria" w:hAnsi="Cambria" w:cs="Calibri Light"/>
          <w:sz w:val="26"/>
          <w:szCs w:val="26"/>
        </w:rPr>
        <w:t>complementar</w:t>
      </w:r>
      <w:r w:rsidR="007C05F2">
        <w:rPr>
          <w:rFonts w:ascii="Cambria" w:hAnsi="Cambria" w:cs="Calibri Light"/>
          <w:sz w:val="26"/>
          <w:szCs w:val="26"/>
        </w:rPr>
        <w:t xml:space="preserve"> as informações </w:t>
      </w:r>
      <w:r w:rsidR="007C05F2">
        <w:rPr>
          <w:rFonts w:ascii="Cambria" w:hAnsi="Cambria" w:cs="Calibri Light"/>
          <w:sz w:val="26"/>
          <w:szCs w:val="26"/>
        </w:rPr>
        <w:lastRenderedPageBreak/>
        <w:t>de defesa r</w:t>
      </w:r>
      <w:r w:rsidR="007C05F2" w:rsidRPr="007C05F2">
        <w:rPr>
          <w:rFonts w:ascii="Cambria" w:hAnsi="Cambria" w:cs="Calibri Light"/>
          <w:sz w:val="26"/>
          <w:szCs w:val="26"/>
        </w:rPr>
        <w:t xml:space="preserve">elativa ao recurso, </w:t>
      </w:r>
      <w:r w:rsidR="007C05F2" w:rsidRPr="001C7388">
        <w:rPr>
          <w:rFonts w:ascii="Cambria" w:hAnsi="Cambria" w:cs="Calibri Light"/>
          <w:b/>
          <w:sz w:val="26"/>
          <w:szCs w:val="26"/>
          <w:u w:val="single"/>
        </w:rPr>
        <w:t>objetivando uma melhor análise da situação recorrida</w:t>
      </w:r>
      <w:r w:rsidR="007C05F2">
        <w:rPr>
          <w:rFonts w:ascii="Cambria" w:hAnsi="Cambria" w:cs="Calibri Light"/>
          <w:sz w:val="26"/>
          <w:szCs w:val="26"/>
        </w:rPr>
        <w:t xml:space="preserve">, e após </w:t>
      </w:r>
      <w:r w:rsidR="006F2AFF">
        <w:rPr>
          <w:rFonts w:ascii="Cambria" w:hAnsi="Cambria" w:cs="Calibri Light"/>
          <w:sz w:val="26"/>
          <w:szCs w:val="26"/>
        </w:rPr>
        <w:t xml:space="preserve">seja </w:t>
      </w:r>
      <w:r w:rsidR="00980846">
        <w:rPr>
          <w:rFonts w:ascii="Cambria" w:hAnsi="Cambria" w:cs="Calibri Light"/>
          <w:sz w:val="26"/>
          <w:szCs w:val="26"/>
        </w:rPr>
        <w:t>anexado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801A54">
        <w:rPr>
          <w:rFonts w:ascii="Cambria" w:hAnsi="Cambria" w:cs="Calibri Light"/>
          <w:sz w:val="26"/>
          <w:szCs w:val="26"/>
        </w:rPr>
        <w:t>a microfilmagem</w:t>
      </w:r>
      <w:r w:rsidR="007C05F2">
        <w:rPr>
          <w:rFonts w:ascii="Cambria" w:hAnsi="Cambria" w:cs="Calibri Light"/>
          <w:sz w:val="26"/>
          <w:szCs w:val="26"/>
        </w:rPr>
        <w:t xml:space="preserve"> do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5643F">
        <w:rPr>
          <w:rFonts w:ascii="Cambria" w:hAnsi="Cambria" w:cs="Calibri Light"/>
          <w:sz w:val="26"/>
          <w:szCs w:val="26"/>
        </w:rPr>
        <w:t>Auto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 w:rsidRPr="0075643F">
        <w:rPr>
          <w:rFonts w:ascii="Cambria" w:hAnsi="Cambria" w:cs="Calibri Light"/>
          <w:sz w:val="26"/>
          <w:szCs w:val="26"/>
        </w:rPr>
        <w:t xml:space="preserve"> de Infração</w:t>
      </w:r>
      <w:r w:rsidR="0077796C">
        <w:rPr>
          <w:rFonts w:ascii="Cambria" w:hAnsi="Cambria" w:cs="Calibri Light"/>
          <w:sz w:val="26"/>
          <w:szCs w:val="26"/>
        </w:rPr>
        <w:t>(ÕES)</w:t>
      </w:r>
      <w:r w:rsidR="00D36673">
        <w:rPr>
          <w:rFonts w:ascii="Cambria" w:hAnsi="Cambria" w:cs="Calibri Light"/>
          <w:sz w:val="26"/>
          <w:szCs w:val="26"/>
        </w:rPr>
        <w:t xml:space="preserve"> que ensejou nessa </w:t>
      </w:r>
      <w:r w:rsidR="00D36673" w:rsidRPr="00D36673">
        <w:rPr>
          <w:rFonts w:ascii="Cambria" w:hAnsi="Cambria" w:cs="Calibri Light"/>
          <w:sz w:val="26"/>
          <w:szCs w:val="26"/>
        </w:rPr>
        <w:t>mixórdia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14:paraId="5D253AAE" w14:textId="77777777"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7848FF32" w14:textId="77777777" w:rsidR="00C70169" w:rsidRPr="00D75E2C" w:rsidRDefault="00AA3173" w:rsidP="00AA317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</w:t>
      </w:r>
      <w:r w:rsidRPr="00AA0DC3">
        <w:rPr>
          <w:rFonts w:ascii="Cambria" w:hAnsi="Cambria" w:cs="Arial"/>
          <w:b/>
          <w:sz w:val="26"/>
          <w:szCs w:val="26"/>
          <w:shd w:val="clear" w:color="auto" w:fill="FFFFFF"/>
        </w:rPr>
        <w:t>argumentos sejam motivadamente cotejados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sob pena de serem reivindicados nas próximas fases recursais, a aplicação analógica do </w:t>
      </w:r>
      <w:r w:rsidRPr="00AA0DC3">
        <w:rPr>
          <w:rFonts w:ascii="Cambria" w:hAnsi="Cambria" w:cs="Arial"/>
          <w:b/>
          <w:sz w:val="26"/>
          <w:szCs w:val="26"/>
          <w:u w:val="single"/>
          <w:shd w:val="clear" w:color="auto" w:fill="FFFFFF"/>
        </w:rPr>
        <w:t>princípio de que todo argumento que não for contestado, deverá ser considerado como verdadeiro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 xml:space="preserve">por ser medida da mais </w:t>
      </w:r>
      <w:r w:rsidRPr="00205521">
        <w:rPr>
          <w:rFonts w:ascii="Cambria" w:hAnsi="Cambria" w:cs="Calibri Light"/>
          <w:b/>
          <w:color w:val="000000"/>
          <w:sz w:val="26"/>
          <w:szCs w:val="26"/>
        </w:rPr>
        <w:t>LÍDIMA JUSTIÇA</w:t>
      </w:r>
      <w:r w:rsidRPr="00D75E2C">
        <w:rPr>
          <w:rFonts w:ascii="Cambria" w:hAnsi="Cambria" w:cs="Calibri Light"/>
          <w:color w:val="000000"/>
          <w:sz w:val="26"/>
          <w:szCs w:val="26"/>
        </w:rPr>
        <w:t>!</w:t>
      </w:r>
    </w:p>
    <w:p w14:paraId="23732723" w14:textId="77777777" w:rsidR="00C70169" w:rsidRPr="00D75E2C" w:rsidRDefault="00C70169" w:rsidP="001132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13B13ADD" w14:textId="77777777"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14:paraId="112BFF43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14:paraId="5FEC720C" w14:textId="1D74201D" w:rsidR="00423F1E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14:paraId="0B00B707" w14:textId="77777777" w:rsidR="0001766B" w:rsidRPr="00D75E2C" w:rsidRDefault="0001766B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</w:p>
    <w:p w14:paraId="7616F261" w14:textId="77777777" w:rsidR="0001766B" w:rsidRPr="00924D0B" w:rsidRDefault="0001766B" w:rsidP="0001766B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Theme="majorHAnsi" w:hAnsiTheme="majorHAnsi"/>
          <w:spacing w:val="1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São Paulo/SP</w:t>
      </w:r>
      <w:r>
        <w:rPr>
          <w:rFonts w:asciiTheme="majorHAnsi" w:hAnsiTheme="majorHAnsi"/>
          <w:spacing w:val="1"/>
          <w:sz w:val="26"/>
          <w:szCs w:val="26"/>
        </w:rPr>
        <w:t>, 25 de julho de 2019.</w:t>
      </w:r>
    </w:p>
    <w:p w14:paraId="695D5D2F" w14:textId="77777777" w:rsidR="0001766B" w:rsidRPr="00CD4BC6" w:rsidRDefault="0001766B" w:rsidP="0001766B">
      <w:pPr>
        <w:pStyle w:val="NormalWeb"/>
        <w:shd w:val="clear" w:color="auto" w:fill="FFFFFF"/>
        <w:spacing w:line="360" w:lineRule="auto"/>
        <w:ind w:left="708" w:firstLine="708"/>
        <w:jc w:val="center"/>
        <w:rPr>
          <w:rFonts w:asciiTheme="majorHAnsi" w:hAnsiTheme="majorHAnsi"/>
          <w:spacing w:val="1"/>
          <w:sz w:val="26"/>
          <w:szCs w:val="26"/>
        </w:rPr>
      </w:pPr>
    </w:p>
    <w:p w14:paraId="3DCCCE48" w14:textId="77777777" w:rsidR="0001766B" w:rsidRPr="00CD4BC6" w:rsidRDefault="0001766B" w:rsidP="0001766B">
      <w:pPr>
        <w:pStyle w:val="NormalWeb"/>
        <w:shd w:val="clear" w:color="auto" w:fill="FFFFFF"/>
        <w:spacing w:before="0" w:beforeAutospacing="0" w:after="0" w:afterAutospacing="0"/>
        <w:ind w:left="708" w:firstLine="708"/>
        <w:jc w:val="center"/>
        <w:rPr>
          <w:rFonts w:asciiTheme="majorHAnsi" w:hAnsiTheme="majorHAnsi"/>
          <w:b/>
          <w:spacing w:val="1"/>
          <w:sz w:val="26"/>
          <w:szCs w:val="26"/>
        </w:rPr>
      </w:pPr>
      <w:r w:rsidRPr="00CD4BC6">
        <w:rPr>
          <w:rFonts w:asciiTheme="majorHAnsi" w:hAnsiTheme="majorHAnsi"/>
          <w:b/>
          <w:spacing w:val="1"/>
          <w:sz w:val="26"/>
          <w:szCs w:val="26"/>
        </w:rPr>
        <w:t>_____________________________________________</w:t>
      </w:r>
    </w:p>
    <w:p w14:paraId="751283CF" w14:textId="425CFF47" w:rsidR="0001766B" w:rsidRPr="00CD4BC6" w:rsidRDefault="0001766B" w:rsidP="0001766B">
      <w:pPr>
        <w:jc w:val="center"/>
        <w:rPr>
          <w:rFonts w:asciiTheme="majorHAnsi" w:hAnsiTheme="majorHAnsi"/>
          <w:sz w:val="26"/>
          <w:szCs w:val="26"/>
        </w:rPr>
      </w:pPr>
      <w:r w:rsidRPr="00CD4BC6">
        <w:rPr>
          <w:rFonts w:asciiTheme="majorHAnsi" w:hAnsiTheme="majorHAnsi"/>
          <w:b/>
          <w:spacing w:val="1"/>
          <w:sz w:val="26"/>
          <w:szCs w:val="26"/>
        </w:rPr>
        <w:t xml:space="preserve">                  </w:t>
      </w:r>
      <w:r>
        <w:rPr>
          <w:rFonts w:asciiTheme="majorHAnsi" w:hAnsiTheme="majorHAnsi"/>
          <w:b/>
          <w:spacing w:val="1"/>
          <w:sz w:val="26"/>
          <w:szCs w:val="26"/>
        </w:rPr>
        <w:t xml:space="preserve"> </w:t>
      </w:r>
      <w:r w:rsidRPr="00CD4BC6">
        <w:rPr>
          <w:rFonts w:asciiTheme="majorHAnsi" w:hAnsiTheme="majorHAnsi"/>
          <w:b/>
          <w:spacing w:val="1"/>
          <w:sz w:val="26"/>
          <w:szCs w:val="26"/>
        </w:rPr>
        <w:t xml:space="preserve"> </w:t>
      </w:r>
      <w:r w:rsidR="00F36C30">
        <w:rPr>
          <w:rFonts w:asciiTheme="majorHAnsi" w:hAnsiTheme="majorHAnsi"/>
          <w:b/>
          <w:spacing w:val="1"/>
          <w:sz w:val="26"/>
          <w:szCs w:val="26"/>
        </w:rPr>
        <w:t>VALTER DOS SANTOS</w:t>
      </w:r>
    </w:p>
    <w:p w14:paraId="62578C5D" w14:textId="77777777" w:rsidR="0001766B" w:rsidRPr="00CD4BC6" w:rsidRDefault="0001766B" w:rsidP="0001766B">
      <w:pPr>
        <w:rPr>
          <w:rFonts w:asciiTheme="majorHAnsi" w:hAnsiTheme="majorHAnsi"/>
          <w:sz w:val="26"/>
          <w:szCs w:val="26"/>
        </w:rPr>
      </w:pPr>
    </w:p>
    <w:p w14:paraId="1A64EF33" w14:textId="28378C87" w:rsidR="002960D2" w:rsidRPr="00CF291D" w:rsidRDefault="002960D2" w:rsidP="0001766B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color w:val="FF0000"/>
          <w:sz w:val="26"/>
          <w:szCs w:val="26"/>
        </w:rPr>
      </w:pPr>
    </w:p>
    <w:p w14:paraId="4AB9314E" w14:textId="77777777" w:rsidR="009700BB" w:rsidRPr="00CF291D" w:rsidRDefault="009700BB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color w:val="FF0000"/>
          <w:sz w:val="26"/>
          <w:szCs w:val="26"/>
        </w:rPr>
      </w:pPr>
    </w:p>
    <w:sectPr w:rsidR="009700BB" w:rsidRPr="00CF291D" w:rsidSect="00BD2D53">
      <w:headerReference w:type="default" r:id="rId13"/>
      <w:footerReference w:type="default" r:id="rId14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C3855" w14:textId="77777777" w:rsidR="00F32621" w:rsidRDefault="00F32621" w:rsidP="008318AA">
      <w:r>
        <w:separator/>
      </w:r>
    </w:p>
  </w:endnote>
  <w:endnote w:type="continuationSeparator" w:id="0">
    <w:p w14:paraId="5D67D643" w14:textId="77777777" w:rsidR="00F32621" w:rsidRDefault="00F32621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D9565" w14:textId="77777777"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14:paraId="0F3922C7" w14:textId="77777777" w:rsidR="00D4052F" w:rsidRPr="00A32F5F" w:rsidRDefault="00D4052F" w:rsidP="00506F5A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92CEB" w14:textId="77777777" w:rsidR="00F32621" w:rsidRDefault="00F32621" w:rsidP="008318AA">
      <w:r>
        <w:separator/>
      </w:r>
    </w:p>
  </w:footnote>
  <w:footnote w:type="continuationSeparator" w:id="0">
    <w:p w14:paraId="446BB40C" w14:textId="77777777" w:rsidR="00F32621" w:rsidRDefault="00F32621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350548"/>
      <w:docPartObj>
        <w:docPartGallery w:val="Page Numbers (Top of Page)"/>
        <w:docPartUnique/>
      </w:docPartObj>
    </w:sdtPr>
    <w:sdtEndPr/>
    <w:sdtContent>
      <w:p w14:paraId="513C0102" w14:textId="77777777"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FF77BB" w14:textId="77777777"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5F52FD73" wp14:editId="0DD20690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A0F7C8" w14:textId="77777777" w:rsidR="00D4052F" w:rsidRDefault="00D4052F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A5"/>
    <w:rsid w:val="00002172"/>
    <w:rsid w:val="000073EF"/>
    <w:rsid w:val="0001766B"/>
    <w:rsid w:val="00022421"/>
    <w:rsid w:val="0002286F"/>
    <w:rsid w:val="00022902"/>
    <w:rsid w:val="000229D3"/>
    <w:rsid w:val="0002583B"/>
    <w:rsid w:val="000333E8"/>
    <w:rsid w:val="00035DD2"/>
    <w:rsid w:val="000420FC"/>
    <w:rsid w:val="00044A96"/>
    <w:rsid w:val="00044C2E"/>
    <w:rsid w:val="00046BA3"/>
    <w:rsid w:val="00051828"/>
    <w:rsid w:val="00054955"/>
    <w:rsid w:val="00057779"/>
    <w:rsid w:val="0006115A"/>
    <w:rsid w:val="0006305C"/>
    <w:rsid w:val="00064CEF"/>
    <w:rsid w:val="00065FD0"/>
    <w:rsid w:val="00067AF2"/>
    <w:rsid w:val="000702CB"/>
    <w:rsid w:val="00070C6F"/>
    <w:rsid w:val="000801AF"/>
    <w:rsid w:val="0008302D"/>
    <w:rsid w:val="000844FB"/>
    <w:rsid w:val="00085F3F"/>
    <w:rsid w:val="0009010B"/>
    <w:rsid w:val="000A3DEE"/>
    <w:rsid w:val="000A7268"/>
    <w:rsid w:val="000A7A0F"/>
    <w:rsid w:val="000B256A"/>
    <w:rsid w:val="000B411B"/>
    <w:rsid w:val="000C0AB3"/>
    <w:rsid w:val="000C16B9"/>
    <w:rsid w:val="000C336B"/>
    <w:rsid w:val="000D1322"/>
    <w:rsid w:val="000D2C0B"/>
    <w:rsid w:val="000D3C49"/>
    <w:rsid w:val="000D71E4"/>
    <w:rsid w:val="000E0227"/>
    <w:rsid w:val="000E4625"/>
    <w:rsid w:val="000E55B0"/>
    <w:rsid w:val="000E7B40"/>
    <w:rsid w:val="000F19DF"/>
    <w:rsid w:val="000F391F"/>
    <w:rsid w:val="000F5234"/>
    <w:rsid w:val="000F67C0"/>
    <w:rsid w:val="00102954"/>
    <w:rsid w:val="0010561C"/>
    <w:rsid w:val="00106012"/>
    <w:rsid w:val="001132B7"/>
    <w:rsid w:val="0011405F"/>
    <w:rsid w:val="0012230C"/>
    <w:rsid w:val="001252C9"/>
    <w:rsid w:val="00127F2A"/>
    <w:rsid w:val="001365BA"/>
    <w:rsid w:val="00145299"/>
    <w:rsid w:val="00157DB9"/>
    <w:rsid w:val="00165378"/>
    <w:rsid w:val="00170185"/>
    <w:rsid w:val="00171B64"/>
    <w:rsid w:val="00176DAD"/>
    <w:rsid w:val="00184493"/>
    <w:rsid w:val="00184739"/>
    <w:rsid w:val="00187BFE"/>
    <w:rsid w:val="00194BE4"/>
    <w:rsid w:val="001A0816"/>
    <w:rsid w:val="001A5CCD"/>
    <w:rsid w:val="001B53A6"/>
    <w:rsid w:val="001C0CF9"/>
    <w:rsid w:val="001C7388"/>
    <w:rsid w:val="001D0283"/>
    <w:rsid w:val="001D4AFC"/>
    <w:rsid w:val="001D6E90"/>
    <w:rsid w:val="001D6EF5"/>
    <w:rsid w:val="001E44CB"/>
    <w:rsid w:val="001E4BDD"/>
    <w:rsid w:val="001E682E"/>
    <w:rsid w:val="001F6E9C"/>
    <w:rsid w:val="002009A1"/>
    <w:rsid w:val="00200A2E"/>
    <w:rsid w:val="0020386F"/>
    <w:rsid w:val="00205521"/>
    <w:rsid w:val="002064DE"/>
    <w:rsid w:val="002070FD"/>
    <w:rsid w:val="00207938"/>
    <w:rsid w:val="00222E1B"/>
    <w:rsid w:val="00240494"/>
    <w:rsid w:val="00252487"/>
    <w:rsid w:val="00253097"/>
    <w:rsid w:val="00253B5B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D2129"/>
    <w:rsid w:val="002E1DA4"/>
    <w:rsid w:val="002F044D"/>
    <w:rsid w:val="002F34C0"/>
    <w:rsid w:val="00300142"/>
    <w:rsid w:val="00321E28"/>
    <w:rsid w:val="00323F33"/>
    <w:rsid w:val="003266EB"/>
    <w:rsid w:val="003303F1"/>
    <w:rsid w:val="003365F1"/>
    <w:rsid w:val="00336777"/>
    <w:rsid w:val="00336AEA"/>
    <w:rsid w:val="00343DB1"/>
    <w:rsid w:val="00344E57"/>
    <w:rsid w:val="00346FE3"/>
    <w:rsid w:val="00350054"/>
    <w:rsid w:val="003539A3"/>
    <w:rsid w:val="00354029"/>
    <w:rsid w:val="00362EB0"/>
    <w:rsid w:val="003644E9"/>
    <w:rsid w:val="003701A4"/>
    <w:rsid w:val="003728B0"/>
    <w:rsid w:val="00375247"/>
    <w:rsid w:val="00375805"/>
    <w:rsid w:val="00375A1B"/>
    <w:rsid w:val="00375DBB"/>
    <w:rsid w:val="0037739C"/>
    <w:rsid w:val="0038257F"/>
    <w:rsid w:val="003827C4"/>
    <w:rsid w:val="00382D28"/>
    <w:rsid w:val="00387963"/>
    <w:rsid w:val="003879F0"/>
    <w:rsid w:val="003955C5"/>
    <w:rsid w:val="003C3DDF"/>
    <w:rsid w:val="003C4850"/>
    <w:rsid w:val="003D0C40"/>
    <w:rsid w:val="003D2F1D"/>
    <w:rsid w:val="003D2F60"/>
    <w:rsid w:val="003D4D28"/>
    <w:rsid w:val="003E570C"/>
    <w:rsid w:val="003E6A18"/>
    <w:rsid w:val="003F51F8"/>
    <w:rsid w:val="0040599F"/>
    <w:rsid w:val="00411360"/>
    <w:rsid w:val="00416529"/>
    <w:rsid w:val="00416E90"/>
    <w:rsid w:val="0041729E"/>
    <w:rsid w:val="00420C08"/>
    <w:rsid w:val="00423F1E"/>
    <w:rsid w:val="00424175"/>
    <w:rsid w:val="00425CF3"/>
    <w:rsid w:val="0042676B"/>
    <w:rsid w:val="004361DE"/>
    <w:rsid w:val="00437143"/>
    <w:rsid w:val="00440391"/>
    <w:rsid w:val="00441DD1"/>
    <w:rsid w:val="004427AF"/>
    <w:rsid w:val="0044325F"/>
    <w:rsid w:val="00444DA1"/>
    <w:rsid w:val="004452C5"/>
    <w:rsid w:val="004458C2"/>
    <w:rsid w:val="00450205"/>
    <w:rsid w:val="004633FD"/>
    <w:rsid w:val="00465E00"/>
    <w:rsid w:val="0047417E"/>
    <w:rsid w:val="0047796E"/>
    <w:rsid w:val="0048671C"/>
    <w:rsid w:val="00487FFE"/>
    <w:rsid w:val="00490EF6"/>
    <w:rsid w:val="00495848"/>
    <w:rsid w:val="004A14CD"/>
    <w:rsid w:val="004A637F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5CC2"/>
    <w:rsid w:val="004E78DA"/>
    <w:rsid w:val="004E7BD2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1587"/>
    <w:rsid w:val="00534290"/>
    <w:rsid w:val="005363A6"/>
    <w:rsid w:val="00536899"/>
    <w:rsid w:val="00537CAB"/>
    <w:rsid w:val="00540582"/>
    <w:rsid w:val="00541A45"/>
    <w:rsid w:val="00547983"/>
    <w:rsid w:val="0055675D"/>
    <w:rsid w:val="00565FF2"/>
    <w:rsid w:val="00571083"/>
    <w:rsid w:val="0057460D"/>
    <w:rsid w:val="00576ED3"/>
    <w:rsid w:val="00581F0A"/>
    <w:rsid w:val="00584A2A"/>
    <w:rsid w:val="005A15B1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E7EB3"/>
    <w:rsid w:val="005F1351"/>
    <w:rsid w:val="005F4143"/>
    <w:rsid w:val="005F600E"/>
    <w:rsid w:val="00605AB9"/>
    <w:rsid w:val="0060625F"/>
    <w:rsid w:val="00606CB7"/>
    <w:rsid w:val="0061151C"/>
    <w:rsid w:val="00612D97"/>
    <w:rsid w:val="00616C03"/>
    <w:rsid w:val="00616F15"/>
    <w:rsid w:val="00617831"/>
    <w:rsid w:val="00622130"/>
    <w:rsid w:val="00630200"/>
    <w:rsid w:val="00641E8C"/>
    <w:rsid w:val="00643448"/>
    <w:rsid w:val="00644249"/>
    <w:rsid w:val="006445FF"/>
    <w:rsid w:val="00646A1F"/>
    <w:rsid w:val="006472D6"/>
    <w:rsid w:val="006508D3"/>
    <w:rsid w:val="00651E39"/>
    <w:rsid w:val="00657CBA"/>
    <w:rsid w:val="006661E8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A75D7"/>
    <w:rsid w:val="006B2744"/>
    <w:rsid w:val="006B384B"/>
    <w:rsid w:val="006B4C53"/>
    <w:rsid w:val="006C12A7"/>
    <w:rsid w:val="006C30A5"/>
    <w:rsid w:val="006C5C7A"/>
    <w:rsid w:val="006C7048"/>
    <w:rsid w:val="006D225B"/>
    <w:rsid w:val="006D2526"/>
    <w:rsid w:val="006D44E1"/>
    <w:rsid w:val="006D6963"/>
    <w:rsid w:val="006E2A9D"/>
    <w:rsid w:val="006F13DE"/>
    <w:rsid w:val="006F2AFF"/>
    <w:rsid w:val="006F5EC6"/>
    <w:rsid w:val="007024B6"/>
    <w:rsid w:val="007041C1"/>
    <w:rsid w:val="00715800"/>
    <w:rsid w:val="007164B3"/>
    <w:rsid w:val="00723BE7"/>
    <w:rsid w:val="0073175C"/>
    <w:rsid w:val="00735688"/>
    <w:rsid w:val="0074194A"/>
    <w:rsid w:val="007421FA"/>
    <w:rsid w:val="00742F33"/>
    <w:rsid w:val="00744CDD"/>
    <w:rsid w:val="00746511"/>
    <w:rsid w:val="00746FE5"/>
    <w:rsid w:val="0075151A"/>
    <w:rsid w:val="00752EC2"/>
    <w:rsid w:val="0075643F"/>
    <w:rsid w:val="007607DD"/>
    <w:rsid w:val="007615DA"/>
    <w:rsid w:val="00766CF7"/>
    <w:rsid w:val="00771E99"/>
    <w:rsid w:val="00772A2B"/>
    <w:rsid w:val="00776AFF"/>
    <w:rsid w:val="0077796C"/>
    <w:rsid w:val="00791FF5"/>
    <w:rsid w:val="007949BC"/>
    <w:rsid w:val="007A563F"/>
    <w:rsid w:val="007B0868"/>
    <w:rsid w:val="007B41E7"/>
    <w:rsid w:val="007C05F2"/>
    <w:rsid w:val="007C2B2A"/>
    <w:rsid w:val="007C597F"/>
    <w:rsid w:val="007C6D96"/>
    <w:rsid w:val="007D0A36"/>
    <w:rsid w:val="007D4870"/>
    <w:rsid w:val="007E0593"/>
    <w:rsid w:val="007E494B"/>
    <w:rsid w:val="007F1CA2"/>
    <w:rsid w:val="00801A54"/>
    <w:rsid w:val="00805921"/>
    <w:rsid w:val="00811C92"/>
    <w:rsid w:val="008216D8"/>
    <w:rsid w:val="0082408F"/>
    <w:rsid w:val="00825092"/>
    <w:rsid w:val="00826B60"/>
    <w:rsid w:val="008318AA"/>
    <w:rsid w:val="00845F0A"/>
    <w:rsid w:val="008467AD"/>
    <w:rsid w:val="0084748F"/>
    <w:rsid w:val="008479F7"/>
    <w:rsid w:val="00852008"/>
    <w:rsid w:val="00853125"/>
    <w:rsid w:val="0085565E"/>
    <w:rsid w:val="0086099B"/>
    <w:rsid w:val="00886EBE"/>
    <w:rsid w:val="008B283E"/>
    <w:rsid w:val="008B3E00"/>
    <w:rsid w:val="008B41D8"/>
    <w:rsid w:val="008B5CD7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1C7D"/>
    <w:rsid w:val="00926EAF"/>
    <w:rsid w:val="009333F7"/>
    <w:rsid w:val="009417E4"/>
    <w:rsid w:val="00941850"/>
    <w:rsid w:val="00945EC2"/>
    <w:rsid w:val="00953B78"/>
    <w:rsid w:val="00967B94"/>
    <w:rsid w:val="009700BB"/>
    <w:rsid w:val="0097090D"/>
    <w:rsid w:val="00973CDE"/>
    <w:rsid w:val="0097554B"/>
    <w:rsid w:val="00977C08"/>
    <w:rsid w:val="00980846"/>
    <w:rsid w:val="00983F85"/>
    <w:rsid w:val="0099105C"/>
    <w:rsid w:val="0099506E"/>
    <w:rsid w:val="009A1ED2"/>
    <w:rsid w:val="009A6902"/>
    <w:rsid w:val="009A6B94"/>
    <w:rsid w:val="009A6EFB"/>
    <w:rsid w:val="009A7016"/>
    <w:rsid w:val="009B00FE"/>
    <w:rsid w:val="009B185F"/>
    <w:rsid w:val="009B463A"/>
    <w:rsid w:val="009B532C"/>
    <w:rsid w:val="009C0CDC"/>
    <w:rsid w:val="009C34D7"/>
    <w:rsid w:val="009C53F8"/>
    <w:rsid w:val="009D0E47"/>
    <w:rsid w:val="009D11A6"/>
    <w:rsid w:val="009D39C8"/>
    <w:rsid w:val="009D55CD"/>
    <w:rsid w:val="009D6C6C"/>
    <w:rsid w:val="009E3DD5"/>
    <w:rsid w:val="009F2659"/>
    <w:rsid w:val="009F5194"/>
    <w:rsid w:val="00A006C9"/>
    <w:rsid w:val="00A05C16"/>
    <w:rsid w:val="00A17942"/>
    <w:rsid w:val="00A2500C"/>
    <w:rsid w:val="00A25872"/>
    <w:rsid w:val="00A25907"/>
    <w:rsid w:val="00A32757"/>
    <w:rsid w:val="00A32F5F"/>
    <w:rsid w:val="00A33025"/>
    <w:rsid w:val="00A4082F"/>
    <w:rsid w:val="00A426F7"/>
    <w:rsid w:val="00A42E5A"/>
    <w:rsid w:val="00A448C9"/>
    <w:rsid w:val="00A44B18"/>
    <w:rsid w:val="00A52FB5"/>
    <w:rsid w:val="00A54F13"/>
    <w:rsid w:val="00A61E75"/>
    <w:rsid w:val="00A627BC"/>
    <w:rsid w:val="00A66F65"/>
    <w:rsid w:val="00A67DBC"/>
    <w:rsid w:val="00A67EB4"/>
    <w:rsid w:val="00A7571D"/>
    <w:rsid w:val="00A8530F"/>
    <w:rsid w:val="00A85B55"/>
    <w:rsid w:val="00A90060"/>
    <w:rsid w:val="00AA0DC3"/>
    <w:rsid w:val="00AA0E79"/>
    <w:rsid w:val="00AA3173"/>
    <w:rsid w:val="00AA4EBF"/>
    <w:rsid w:val="00AB63C6"/>
    <w:rsid w:val="00AE223D"/>
    <w:rsid w:val="00AE6909"/>
    <w:rsid w:val="00AF0DD4"/>
    <w:rsid w:val="00AF0EF1"/>
    <w:rsid w:val="00AF499D"/>
    <w:rsid w:val="00AF744E"/>
    <w:rsid w:val="00B01A61"/>
    <w:rsid w:val="00B01BB3"/>
    <w:rsid w:val="00B06123"/>
    <w:rsid w:val="00B06251"/>
    <w:rsid w:val="00B134BC"/>
    <w:rsid w:val="00B14C10"/>
    <w:rsid w:val="00B225BD"/>
    <w:rsid w:val="00B27B84"/>
    <w:rsid w:val="00B32478"/>
    <w:rsid w:val="00B434F0"/>
    <w:rsid w:val="00B534D8"/>
    <w:rsid w:val="00B55EC6"/>
    <w:rsid w:val="00B62587"/>
    <w:rsid w:val="00B62DFB"/>
    <w:rsid w:val="00B630DC"/>
    <w:rsid w:val="00B75FFD"/>
    <w:rsid w:val="00B81811"/>
    <w:rsid w:val="00B82B4F"/>
    <w:rsid w:val="00B849CA"/>
    <w:rsid w:val="00B9446D"/>
    <w:rsid w:val="00B96125"/>
    <w:rsid w:val="00BA419E"/>
    <w:rsid w:val="00BA545C"/>
    <w:rsid w:val="00BB0E85"/>
    <w:rsid w:val="00BB1A7F"/>
    <w:rsid w:val="00BC17B7"/>
    <w:rsid w:val="00BC4575"/>
    <w:rsid w:val="00BD2C02"/>
    <w:rsid w:val="00BD2D53"/>
    <w:rsid w:val="00BD54CF"/>
    <w:rsid w:val="00BE27E8"/>
    <w:rsid w:val="00BE3044"/>
    <w:rsid w:val="00BE6803"/>
    <w:rsid w:val="00BE6B74"/>
    <w:rsid w:val="00BE7570"/>
    <w:rsid w:val="00BF0FF9"/>
    <w:rsid w:val="00BF28ED"/>
    <w:rsid w:val="00BF42AF"/>
    <w:rsid w:val="00BF4867"/>
    <w:rsid w:val="00BF668D"/>
    <w:rsid w:val="00BF6DB8"/>
    <w:rsid w:val="00BF7E7B"/>
    <w:rsid w:val="00C0129B"/>
    <w:rsid w:val="00C1054D"/>
    <w:rsid w:val="00C33367"/>
    <w:rsid w:val="00C34D8E"/>
    <w:rsid w:val="00C36C43"/>
    <w:rsid w:val="00C4006A"/>
    <w:rsid w:val="00C42E13"/>
    <w:rsid w:val="00C5233B"/>
    <w:rsid w:val="00C70169"/>
    <w:rsid w:val="00C74DB3"/>
    <w:rsid w:val="00C76C4F"/>
    <w:rsid w:val="00C868A3"/>
    <w:rsid w:val="00C877B7"/>
    <w:rsid w:val="00C91F09"/>
    <w:rsid w:val="00C9740F"/>
    <w:rsid w:val="00CA111E"/>
    <w:rsid w:val="00CA1BC5"/>
    <w:rsid w:val="00CA55E8"/>
    <w:rsid w:val="00CA58FC"/>
    <w:rsid w:val="00CB02B6"/>
    <w:rsid w:val="00CB44FA"/>
    <w:rsid w:val="00CB52FB"/>
    <w:rsid w:val="00CC23A2"/>
    <w:rsid w:val="00CC27F2"/>
    <w:rsid w:val="00CC2DC3"/>
    <w:rsid w:val="00CC33AC"/>
    <w:rsid w:val="00CC5935"/>
    <w:rsid w:val="00CD1E44"/>
    <w:rsid w:val="00CD2257"/>
    <w:rsid w:val="00CD3C21"/>
    <w:rsid w:val="00CD46C9"/>
    <w:rsid w:val="00CD6203"/>
    <w:rsid w:val="00CD7B9C"/>
    <w:rsid w:val="00CF0C6E"/>
    <w:rsid w:val="00CF0E05"/>
    <w:rsid w:val="00CF1E11"/>
    <w:rsid w:val="00CF22C4"/>
    <w:rsid w:val="00CF291D"/>
    <w:rsid w:val="00CF3D59"/>
    <w:rsid w:val="00CF49CD"/>
    <w:rsid w:val="00CF74EB"/>
    <w:rsid w:val="00D0091B"/>
    <w:rsid w:val="00D02A9F"/>
    <w:rsid w:val="00D03BB7"/>
    <w:rsid w:val="00D04B1C"/>
    <w:rsid w:val="00D12566"/>
    <w:rsid w:val="00D1603D"/>
    <w:rsid w:val="00D36673"/>
    <w:rsid w:val="00D36B50"/>
    <w:rsid w:val="00D4052F"/>
    <w:rsid w:val="00D45EBE"/>
    <w:rsid w:val="00D55E16"/>
    <w:rsid w:val="00D61C35"/>
    <w:rsid w:val="00D6293E"/>
    <w:rsid w:val="00D73229"/>
    <w:rsid w:val="00D75E2C"/>
    <w:rsid w:val="00D76C2A"/>
    <w:rsid w:val="00D77638"/>
    <w:rsid w:val="00D853BF"/>
    <w:rsid w:val="00D879EE"/>
    <w:rsid w:val="00D9165A"/>
    <w:rsid w:val="00D9649B"/>
    <w:rsid w:val="00DA3D22"/>
    <w:rsid w:val="00DB03AF"/>
    <w:rsid w:val="00DB67CF"/>
    <w:rsid w:val="00DC5267"/>
    <w:rsid w:val="00DD503B"/>
    <w:rsid w:val="00DD5E43"/>
    <w:rsid w:val="00DE09BC"/>
    <w:rsid w:val="00DE1ACB"/>
    <w:rsid w:val="00DE1DB6"/>
    <w:rsid w:val="00DE374F"/>
    <w:rsid w:val="00DE688F"/>
    <w:rsid w:val="00DF12AC"/>
    <w:rsid w:val="00DF5038"/>
    <w:rsid w:val="00E00650"/>
    <w:rsid w:val="00E013AA"/>
    <w:rsid w:val="00E04597"/>
    <w:rsid w:val="00E06438"/>
    <w:rsid w:val="00E124CD"/>
    <w:rsid w:val="00E16E72"/>
    <w:rsid w:val="00E20C53"/>
    <w:rsid w:val="00E260C3"/>
    <w:rsid w:val="00E26CF6"/>
    <w:rsid w:val="00E30BDB"/>
    <w:rsid w:val="00E30C6E"/>
    <w:rsid w:val="00E315B0"/>
    <w:rsid w:val="00E31F1A"/>
    <w:rsid w:val="00E32F9D"/>
    <w:rsid w:val="00E370FB"/>
    <w:rsid w:val="00E4699B"/>
    <w:rsid w:val="00E46BB1"/>
    <w:rsid w:val="00E54B5D"/>
    <w:rsid w:val="00E66383"/>
    <w:rsid w:val="00E72904"/>
    <w:rsid w:val="00E77DE5"/>
    <w:rsid w:val="00E8176A"/>
    <w:rsid w:val="00E84617"/>
    <w:rsid w:val="00E85725"/>
    <w:rsid w:val="00E91B27"/>
    <w:rsid w:val="00EB147A"/>
    <w:rsid w:val="00EB5736"/>
    <w:rsid w:val="00EB65A0"/>
    <w:rsid w:val="00EC38FE"/>
    <w:rsid w:val="00EC4783"/>
    <w:rsid w:val="00ED3510"/>
    <w:rsid w:val="00EE1770"/>
    <w:rsid w:val="00EE2DB0"/>
    <w:rsid w:val="00EE2DB9"/>
    <w:rsid w:val="00EE4CA0"/>
    <w:rsid w:val="00EE5C3D"/>
    <w:rsid w:val="00EF11BF"/>
    <w:rsid w:val="00EF1200"/>
    <w:rsid w:val="00F04802"/>
    <w:rsid w:val="00F16585"/>
    <w:rsid w:val="00F16B29"/>
    <w:rsid w:val="00F1797D"/>
    <w:rsid w:val="00F24E74"/>
    <w:rsid w:val="00F25F4D"/>
    <w:rsid w:val="00F32621"/>
    <w:rsid w:val="00F33BD0"/>
    <w:rsid w:val="00F367B8"/>
    <w:rsid w:val="00F36C30"/>
    <w:rsid w:val="00F4422B"/>
    <w:rsid w:val="00F46A69"/>
    <w:rsid w:val="00F477DA"/>
    <w:rsid w:val="00F8221B"/>
    <w:rsid w:val="00F85B76"/>
    <w:rsid w:val="00F94AF5"/>
    <w:rsid w:val="00FA3765"/>
    <w:rsid w:val="00FA5771"/>
    <w:rsid w:val="00FA6EA5"/>
    <w:rsid w:val="00FA7CA1"/>
    <w:rsid w:val="00FB03C7"/>
    <w:rsid w:val="00FB1181"/>
    <w:rsid w:val="00FB3FCE"/>
    <w:rsid w:val="00FB437E"/>
    <w:rsid w:val="00FB7291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9F556"/>
  <w15:docId w15:val="{DC576CA5-BF7B-49C9-9BA1-7F14789F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legislacao/91797/c%C3%B3digo-de-tr%C3%A2nsito-brasileiro-lei-9503-9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topicos/10591548/artigo-281-da-lei-n-9503-de-23-de-setembro-de-19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usbrasil.com.br/topicos/10728238/inciso-lvii-do-artigo-5-da-constitui%C3%A7%C3%A3o-federal-de-1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10641516/artigo-5-da-constitui%C3%A7%C3%A3o-federal-de-198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7B109-B2E0-4688-AF20-4AF5921F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2123</Words>
  <Characters>11467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4</cp:revision>
  <cp:lastPrinted>2018-12-21T11:58:00Z</cp:lastPrinted>
  <dcterms:created xsi:type="dcterms:W3CDTF">2019-07-26T05:41:00Z</dcterms:created>
  <dcterms:modified xsi:type="dcterms:W3CDTF">2021-02-17T21:13:00Z</dcterms:modified>
</cp:coreProperties>
</file>